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pPr>
      <w:r>
        <w:t>通用条款</w:t>
      </w:r>
    </w:p>
    <w:p>
      <w:pPr>
        <w:pStyle w:val="7"/>
      </w:pPr>
      <w:r>
        <w:fldChar w:fldCharType="begin"/>
      </w:r>
      <w:r>
        <w:instrText xml:space="preserve"> TOC \o "1-3" \u </w:instrText>
      </w:r>
      <w:r>
        <w:fldChar w:fldCharType="separate"/>
      </w:r>
      <w:r>
        <w:t>目</w:t>
      </w:r>
      <w:r>
        <w:rPr>
          <w:rFonts w:hint="eastAsia"/>
          <w:lang w:eastAsia="zh-CN"/>
        </w:rPr>
        <w:t xml:space="preserve">  </w:t>
      </w:r>
      <w:r>
        <w:t>录</w:t>
      </w:r>
    </w:p>
    <w:p>
      <w:pPr>
        <w:pStyle w:val="4"/>
        <w:rPr>
          <w:rFonts w:ascii="Calibri" w:hAnsi="Calibri"/>
          <w:i/>
          <w:sz w:val="21"/>
          <w:szCs w:val="22"/>
        </w:rPr>
      </w:pPr>
      <w:r>
        <w:rPr>
          <w:i/>
        </w:rPr>
        <w:fldChar w:fldCharType="begin"/>
      </w:r>
      <w:r>
        <w:rPr>
          <w:i/>
        </w:rPr>
        <w:instrText xml:space="preserve"> TOC \o "1-3" \h \z \u </w:instrText>
      </w:r>
      <w:r>
        <w:rPr>
          <w:i/>
        </w:rPr>
        <w:fldChar w:fldCharType="separate"/>
      </w:r>
      <w:r>
        <w:rPr>
          <w:rStyle w:val="11"/>
          <w:i/>
        </w:rPr>
        <w:fldChar w:fldCharType="begin"/>
      </w:r>
      <w:r>
        <w:rPr>
          <w:rStyle w:val="11"/>
          <w:i/>
        </w:rPr>
        <w:instrText xml:space="preserve"> </w:instrText>
      </w:r>
      <w:r>
        <w:rPr>
          <w:i/>
        </w:rPr>
        <w:instrText xml:space="preserve">HYPERLINK \l "_Toc467676543"</w:instrText>
      </w:r>
      <w:r>
        <w:rPr>
          <w:rStyle w:val="11"/>
          <w:i/>
        </w:rPr>
        <w:instrText xml:space="preserve"> </w:instrText>
      </w:r>
      <w:r>
        <w:rPr>
          <w:rStyle w:val="11"/>
          <w:i/>
        </w:rPr>
        <w:fldChar w:fldCharType="separate"/>
      </w:r>
      <w:r>
        <w:rPr>
          <w:rStyle w:val="11"/>
          <w:i/>
        </w:rPr>
        <w:t>1</w:t>
      </w:r>
      <w:r>
        <w:rPr>
          <w:rStyle w:val="11"/>
          <w:rFonts w:hint="eastAsia"/>
          <w:i/>
        </w:rPr>
        <w:t>、词语定义及解释</w:t>
      </w:r>
      <w:r>
        <w:rPr>
          <w:i/>
        </w:rPr>
        <w:tab/>
      </w:r>
      <w:r>
        <w:rPr>
          <w:i/>
        </w:rPr>
        <w:fldChar w:fldCharType="begin"/>
      </w:r>
      <w:r>
        <w:rPr>
          <w:i/>
        </w:rPr>
        <w:instrText xml:space="preserve"> PAGEREF _Toc467676543 \h </w:instrText>
      </w:r>
      <w:r>
        <w:rPr>
          <w:i/>
        </w:rPr>
        <w:fldChar w:fldCharType="separate"/>
      </w:r>
      <w:r>
        <w:rPr>
          <w:i/>
        </w:rPr>
        <w:t>1</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"_Toc467676544"</w:instrText>
      </w:r>
      <w:r>
        <w:rPr>
          <w:rStyle w:val="11"/>
          <w:i/>
        </w:rPr>
        <w:instrText xml:space="preserve"> </w:instrText>
      </w:r>
      <w:r>
        <w:rPr>
          <w:rStyle w:val="11"/>
          <w:i/>
        </w:rPr>
        <w:fldChar w:fldCharType="separate"/>
      </w:r>
      <w:r>
        <w:rPr>
          <w:rStyle w:val="11"/>
          <w:i/>
        </w:rPr>
        <w:t xml:space="preserve">1.1 </w:t>
      </w:r>
      <w:r>
        <w:rPr>
          <w:rStyle w:val="11"/>
          <w:rFonts w:hint="eastAsia"/>
          <w:i/>
        </w:rPr>
        <w:t>词语定义</w:t>
      </w:r>
      <w:r>
        <w:rPr>
          <w:i/>
        </w:rPr>
        <w:tab/>
      </w:r>
      <w:r>
        <w:rPr>
          <w:i/>
        </w:rPr>
        <w:fldChar w:fldCharType="begin"/>
      </w:r>
      <w:r>
        <w:rPr>
          <w:i/>
        </w:rPr>
        <w:instrText xml:space="preserve"> PAGEREF _Toc467676544 \h </w:instrText>
      </w:r>
      <w:r>
        <w:rPr>
          <w:i/>
        </w:rPr>
        <w:fldChar w:fldCharType="separate"/>
      </w:r>
      <w:r>
        <w:rPr>
          <w:i/>
        </w:rPr>
        <w:t>1</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"_Toc467676545"</w:instrText>
      </w:r>
      <w:r>
        <w:rPr>
          <w:rStyle w:val="11"/>
          <w:i/>
        </w:rPr>
        <w:instrText xml:space="preserve"> </w:instrText>
      </w:r>
      <w:r>
        <w:rPr>
          <w:rStyle w:val="11"/>
          <w:i/>
        </w:rPr>
        <w:fldChar w:fldCharType="separate"/>
      </w:r>
      <w:r>
        <w:rPr>
          <w:rStyle w:val="11"/>
          <w:i/>
        </w:rPr>
        <w:t xml:space="preserve">1.2 </w:t>
      </w:r>
      <w:r>
        <w:rPr>
          <w:rStyle w:val="11"/>
          <w:rFonts w:hint="eastAsia"/>
          <w:i/>
        </w:rPr>
        <w:t>标题和旁注</w:t>
      </w:r>
      <w:r>
        <w:rPr>
          <w:i/>
        </w:rPr>
        <w:tab/>
      </w:r>
      <w:r>
        <w:rPr>
          <w:i/>
        </w:rPr>
        <w:fldChar w:fldCharType="begin"/>
      </w:r>
      <w:r>
        <w:rPr>
          <w:i/>
        </w:rPr>
        <w:instrText xml:space="preserve"> PAGEREF _Toc467676545 \h </w:instrText>
      </w:r>
      <w:r>
        <w:rPr>
          <w:i/>
        </w:rPr>
        <w:fldChar w:fldCharType="separate"/>
      </w:r>
      <w:r>
        <w:rPr>
          <w:i/>
        </w:rPr>
        <w:t>5</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"_Toc467676546"</w:instrText>
      </w:r>
      <w:r>
        <w:rPr>
          <w:rStyle w:val="11"/>
          <w:i/>
        </w:rPr>
        <w:instrText xml:space="preserve"> </w:instrText>
      </w:r>
      <w:r>
        <w:rPr>
          <w:rStyle w:val="11"/>
          <w:i/>
        </w:rPr>
        <w:fldChar w:fldCharType="separate"/>
      </w:r>
      <w:r>
        <w:rPr>
          <w:rStyle w:val="11"/>
          <w:i/>
        </w:rPr>
        <w:t>2</w:t>
      </w:r>
      <w:r>
        <w:rPr>
          <w:rStyle w:val="11"/>
          <w:rFonts w:hint="eastAsia"/>
          <w:i/>
        </w:rPr>
        <w:t>、合同文件</w:t>
      </w:r>
      <w:r>
        <w:rPr>
          <w:i/>
        </w:rPr>
        <w:tab/>
      </w:r>
      <w:r>
        <w:rPr>
          <w:i/>
        </w:rPr>
        <w:fldChar w:fldCharType="begin"/>
      </w:r>
      <w:r>
        <w:rPr>
          <w:i/>
        </w:rPr>
        <w:instrText xml:space="preserve"> PAGEREF _Toc467676546 \h </w:instrText>
      </w:r>
      <w:r>
        <w:rPr>
          <w:i/>
        </w:rPr>
        <w:fldChar w:fldCharType="separate"/>
      </w:r>
      <w:r>
        <w:rPr>
          <w:i/>
        </w:rPr>
        <w:t>5</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"_Toc467676547"</w:instrText>
      </w:r>
      <w:r>
        <w:rPr>
          <w:rStyle w:val="11"/>
          <w:i/>
        </w:rPr>
        <w:instrText xml:space="preserve"> </w:instrText>
      </w:r>
      <w:r>
        <w:rPr>
          <w:rStyle w:val="11"/>
          <w:i/>
        </w:rPr>
        <w:fldChar w:fldCharType="separate"/>
      </w:r>
      <w:r>
        <w:rPr>
          <w:rStyle w:val="11"/>
          <w:i/>
        </w:rPr>
        <w:t xml:space="preserve">2.1 </w:t>
      </w:r>
      <w:r>
        <w:rPr>
          <w:rStyle w:val="11"/>
          <w:rFonts w:hint="eastAsia"/>
          <w:i/>
        </w:rPr>
        <w:t>书面形式</w:t>
      </w:r>
      <w:r>
        <w:rPr>
          <w:i/>
        </w:rPr>
        <w:tab/>
      </w:r>
      <w:r>
        <w:rPr>
          <w:i/>
        </w:rPr>
        <w:fldChar w:fldCharType="begin"/>
      </w:r>
      <w:r>
        <w:rPr>
          <w:i/>
        </w:rPr>
        <w:instrText xml:space="preserve"> PAGEREF _Toc467676547 \h </w:instrText>
      </w:r>
      <w:r>
        <w:rPr>
          <w:i/>
        </w:rPr>
        <w:fldChar w:fldCharType="separate"/>
      </w:r>
      <w:r>
        <w:rPr>
          <w:i/>
        </w:rPr>
        <w:t>5</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"_Toc467676548"</w:instrText>
      </w:r>
      <w:r>
        <w:rPr>
          <w:rStyle w:val="11"/>
          <w:i/>
        </w:rPr>
        <w:instrText xml:space="preserve"> </w:instrText>
      </w:r>
      <w:r>
        <w:rPr>
          <w:rStyle w:val="11"/>
          <w:i/>
        </w:rPr>
        <w:fldChar w:fldCharType="separate"/>
      </w:r>
      <w:r>
        <w:rPr>
          <w:rStyle w:val="11"/>
          <w:i/>
        </w:rPr>
        <w:t xml:space="preserve">2.2 </w:t>
      </w:r>
      <w:r>
        <w:rPr>
          <w:rStyle w:val="11"/>
          <w:rFonts w:hint="eastAsia"/>
          <w:i/>
        </w:rPr>
        <w:t>合同文件组成及解释顺序</w:t>
      </w:r>
      <w:r>
        <w:rPr>
          <w:i/>
        </w:rPr>
        <w:tab/>
      </w:r>
      <w:r>
        <w:rPr>
          <w:i/>
        </w:rPr>
        <w:fldChar w:fldCharType="begin"/>
      </w:r>
      <w:r>
        <w:rPr>
          <w:i/>
        </w:rPr>
        <w:instrText xml:space="preserve"> PAGEREF _Toc467676548 \h </w:instrText>
      </w:r>
      <w:r>
        <w:rPr>
          <w:i/>
        </w:rPr>
        <w:fldChar w:fldCharType="separate"/>
      </w:r>
      <w:r>
        <w:rPr>
          <w:i/>
        </w:rPr>
        <w:t>5</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"_Toc467676549"</w:instrText>
      </w:r>
      <w:r>
        <w:rPr>
          <w:rStyle w:val="11"/>
          <w:i/>
        </w:rPr>
        <w:instrText xml:space="preserve"> </w:instrText>
      </w:r>
      <w:r>
        <w:rPr>
          <w:rStyle w:val="11"/>
          <w:i/>
        </w:rPr>
        <w:fldChar w:fldCharType="separate"/>
      </w:r>
      <w:r>
        <w:rPr>
          <w:rStyle w:val="11"/>
          <w:i/>
        </w:rPr>
        <w:t xml:space="preserve">2.3 </w:t>
      </w:r>
      <w:r>
        <w:rPr>
          <w:rStyle w:val="11"/>
          <w:rFonts w:hint="eastAsia"/>
          <w:i/>
        </w:rPr>
        <w:t>语言文字和适用法律、法规</w:t>
      </w:r>
      <w:r>
        <w:rPr>
          <w:i/>
        </w:rPr>
        <w:tab/>
      </w:r>
      <w:r>
        <w:rPr>
          <w:i/>
        </w:rPr>
        <w:fldChar w:fldCharType="begin"/>
      </w:r>
      <w:r>
        <w:rPr>
          <w:i/>
        </w:rPr>
        <w:instrText xml:space="preserve"> PAGEREF _Toc467676549 \h </w:instrText>
      </w:r>
      <w:r>
        <w:rPr>
          <w:i/>
        </w:rPr>
        <w:fldChar w:fldCharType="separate"/>
      </w:r>
      <w:r>
        <w:rPr>
          <w:i/>
        </w:rPr>
        <w:t>5</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"_Toc467676550"</w:instrText>
      </w:r>
      <w:r>
        <w:rPr>
          <w:rStyle w:val="11"/>
          <w:i/>
        </w:rPr>
        <w:instrText xml:space="preserve"> </w:instrText>
      </w:r>
      <w:r>
        <w:rPr>
          <w:rStyle w:val="11"/>
          <w:i/>
        </w:rPr>
        <w:fldChar w:fldCharType="separate"/>
      </w:r>
      <w:r>
        <w:rPr>
          <w:rStyle w:val="11"/>
          <w:i/>
        </w:rPr>
        <w:t xml:space="preserve">2.4 </w:t>
      </w:r>
      <w:r>
        <w:rPr>
          <w:rStyle w:val="11"/>
          <w:rFonts w:hint="eastAsia"/>
          <w:i/>
        </w:rPr>
        <w:t>图纸</w:t>
      </w:r>
      <w:r>
        <w:rPr>
          <w:i/>
        </w:rPr>
        <w:tab/>
      </w:r>
      <w:r>
        <w:rPr>
          <w:i/>
        </w:rPr>
        <w:fldChar w:fldCharType="begin"/>
      </w:r>
      <w:r>
        <w:rPr>
          <w:i/>
        </w:rPr>
        <w:instrText xml:space="preserve"> PAGEREF _Toc467676550 \h </w:instrText>
      </w:r>
      <w:r>
        <w:rPr>
          <w:i/>
        </w:rPr>
        <w:fldChar w:fldCharType="separate"/>
      </w:r>
      <w:r>
        <w:rPr>
          <w:i/>
        </w:rPr>
        <w:t>6</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"_Toc467676551"</w:instrText>
      </w:r>
      <w:r>
        <w:rPr>
          <w:rStyle w:val="11"/>
          <w:i/>
        </w:rPr>
        <w:instrText xml:space="preserve"> </w:instrText>
      </w:r>
      <w:r>
        <w:rPr>
          <w:rStyle w:val="11"/>
          <w:i/>
        </w:rPr>
        <w:fldChar w:fldCharType="separate"/>
      </w:r>
      <w:r>
        <w:rPr>
          <w:rStyle w:val="11"/>
          <w:i/>
        </w:rPr>
        <w:t xml:space="preserve">2.5 </w:t>
      </w:r>
      <w:r>
        <w:rPr>
          <w:rStyle w:val="11"/>
          <w:rFonts w:hint="eastAsia"/>
          <w:i/>
        </w:rPr>
        <w:t>适用标准、规范</w:t>
      </w:r>
      <w:r>
        <w:rPr>
          <w:i/>
        </w:rPr>
        <w:tab/>
      </w:r>
      <w:r>
        <w:rPr>
          <w:i/>
        </w:rPr>
        <w:fldChar w:fldCharType="begin"/>
      </w:r>
      <w:r>
        <w:rPr>
          <w:i/>
        </w:rPr>
        <w:instrText xml:space="preserve"> PAGEREF _Toc467676551 \h </w:instrText>
      </w:r>
      <w:r>
        <w:rPr>
          <w:i/>
        </w:rPr>
        <w:fldChar w:fldCharType="separate"/>
      </w:r>
      <w:r>
        <w:rPr>
          <w:i/>
        </w:rPr>
        <w:t>7</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"_Toc467676552"</w:instrText>
      </w:r>
      <w:r>
        <w:rPr>
          <w:rStyle w:val="11"/>
          <w:i/>
        </w:rPr>
        <w:instrText xml:space="preserve"> </w:instrText>
      </w:r>
      <w:r>
        <w:rPr>
          <w:rStyle w:val="11"/>
          <w:i/>
        </w:rPr>
        <w:fldChar w:fldCharType="separate"/>
      </w:r>
      <w:r>
        <w:rPr>
          <w:rStyle w:val="11"/>
          <w:i/>
        </w:rPr>
        <w:t xml:space="preserve">2.6 </w:t>
      </w:r>
      <w:r>
        <w:rPr>
          <w:rStyle w:val="11"/>
          <w:rFonts w:hint="eastAsia"/>
          <w:i/>
        </w:rPr>
        <w:t>工程指令</w:t>
      </w:r>
      <w:r>
        <w:rPr>
          <w:i/>
        </w:rPr>
        <w:tab/>
      </w:r>
      <w:r>
        <w:rPr>
          <w:i/>
        </w:rPr>
        <w:fldChar w:fldCharType="begin"/>
      </w:r>
      <w:r>
        <w:rPr>
          <w:i/>
        </w:rPr>
        <w:instrText xml:space="preserve"> PAGEREF _Toc467676552 \h </w:instrText>
      </w:r>
      <w:r>
        <w:rPr>
          <w:i/>
        </w:rPr>
        <w:fldChar w:fldCharType="separate"/>
      </w:r>
      <w:r>
        <w:rPr>
          <w:i/>
        </w:rPr>
        <w:t>7</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"_Toc467676553"</w:instrText>
      </w:r>
      <w:r>
        <w:rPr>
          <w:rStyle w:val="11"/>
          <w:i/>
        </w:rPr>
        <w:instrText xml:space="preserve"> </w:instrText>
      </w:r>
      <w:r>
        <w:rPr>
          <w:rStyle w:val="11"/>
          <w:i/>
        </w:rPr>
        <w:fldChar w:fldCharType="separate"/>
      </w:r>
      <w:r>
        <w:rPr>
          <w:rStyle w:val="11"/>
          <w:i/>
        </w:rPr>
        <w:t>3</w:t>
      </w:r>
      <w:r>
        <w:rPr>
          <w:rStyle w:val="11"/>
          <w:rFonts w:hint="eastAsia"/>
          <w:i/>
        </w:rPr>
        <w:t>、发包人</w:t>
      </w:r>
      <w:r>
        <w:rPr>
          <w:i/>
        </w:rPr>
        <w:tab/>
      </w:r>
      <w:r>
        <w:rPr>
          <w:i/>
        </w:rPr>
        <w:fldChar w:fldCharType="begin"/>
      </w:r>
      <w:r>
        <w:rPr>
          <w:i/>
        </w:rPr>
        <w:instrText xml:space="preserve"> PAGEREF _Toc467676553 \h </w:instrText>
      </w:r>
      <w:r>
        <w:rPr>
          <w:i/>
        </w:rPr>
        <w:fldChar w:fldCharType="separate"/>
      </w:r>
      <w:r>
        <w:rPr>
          <w:i/>
        </w:rPr>
        <w:t>8</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"_Toc467676554"</w:instrText>
      </w:r>
      <w:r>
        <w:rPr>
          <w:rStyle w:val="11"/>
          <w:i/>
        </w:rPr>
        <w:instrText xml:space="preserve"> </w:instrText>
      </w:r>
      <w:r>
        <w:rPr>
          <w:rStyle w:val="11"/>
          <w:i/>
        </w:rPr>
        <w:fldChar w:fldCharType="separate"/>
      </w:r>
      <w:r>
        <w:rPr>
          <w:rStyle w:val="11"/>
          <w:i/>
        </w:rPr>
        <w:t xml:space="preserve">3.1 </w:t>
      </w:r>
      <w:r>
        <w:rPr>
          <w:rStyle w:val="11"/>
          <w:rFonts w:hint="eastAsia"/>
          <w:i/>
        </w:rPr>
        <w:t>发包人代表及现场人员</w:t>
      </w:r>
      <w:r>
        <w:rPr>
          <w:i/>
        </w:rPr>
        <w:tab/>
      </w:r>
      <w:r>
        <w:rPr>
          <w:i/>
        </w:rPr>
        <w:fldChar w:fldCharType="begin"/>
      </w:r>
      <w:r>
        <w:rPr>
          <w:i/>
        </w:rPr>
        <w:instrText xml:space="preserve"> PAGEREF _Toc467676554 \h </w:instrText>
      </w:r>
      <w:r>
        <w:rPr>
          <w:i/>
        </w:rPr>
        <w:fldChar w:fldCharType="separate"/>
      </w:r>
      <w:r>
        <w:rPr>
          <w:i/>
        </w:rPr>
        <w:t>8</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"_Toc467676555"</w:instrText>
      </w:r>
      <w:r>
        <w:rPr>
          <w:rStyle w:val="11"/>
          <w:i/>
        </w:rPr>
        <w:instrText xml:space="preserve"> </w:instrText>
      </w:r>
      <w:r>
        <w:rPr>
          <w:rStyle w:val="11"/>
          <w:i/>
        </w:rPr>
        <w:fldChar w:fldCharType="separate"/>
      </w:r>
      <w:r>
        <w:rPr>
          <w:rStyle w:val="11"/>
          <w:i/>
        </w:rPr>
        <w:t xml:space="preserve">3.2 </w:t>
      </w:r>
      <w:r>
        <w:rPr>
          <w:rStyle w:val="11"/>
          <w:rFonts w:hint="eastAsia"/>
          <w:i/>
        </w:rPr>
        <w:t>发包人工作</w:t>
      </w:r>
      <w:r>
        <w:rPr>
          <w:i/>
        </w:rPr>
        <w:tab/>
      </w:r>
      <w:r>
        <w:rPr>
          <w:i/>
        </w:rPr>
        <w:fldChar w:fldCharType="begin"/>
      </w:r>
      <w:r>
        <w:rPr>
          <w:i/>
        </w:rPr>
        <w:instrText xml:space="preserve"> PAGEREF _Toc467676555 \h </w:instrText>
      </w:r>
      <w:r>
        <w:rPr>
          <w:i/>
        </w:rPr>
        <w:fldChar w:fldCharType="separate"/>
      </w:r>
      <w:r>
        <w:rPr>
          <w:i/>
        </w:rPr>
        <w:t>8</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"_Toc467676556"</w:instrText>
      </w:r>
      <w:r>
        <w:rPr>
          <w:rStyle w:val="11"/>
          <w:i/>
        </w:rPr>
        <w:instrText xml:space="preserve"> </w:instrText>
      </w:r>
      <w:r>
        <w:rPr>
          <w:rStyle w:val="11"/>
          <w:i/>
        </w:rPr>
        <w:fldChar w:fldCharType="separate"/>
      </w:r>
      <w:r>
        <w:rPr>
          <w:rStyle w:val="11"/>
          <w:i/>
        </w:rPr>
        <w:t>4</w:t>
      </w:r>
      <w:r>
        <w:rPr>
          <w:rStyle w:val="11"/>
          <w:rFonts w:hint="eastAsia"/>
          <w:i/>
        </w:rPr>
        <w:t>、监理方</w:t>
      </w:r>
      <w:r>
        <w:rPr>
          <w:i/>
        </w:rPr>
        <w:tab/>
      </w:r>
      <w:r>
        <w:rPr>
          <w:i/>
        </w:rPr>
        <w:fldChar w:fldCharType="begin"/>
      </w:r>
      <w:r>
        <w:rPr>
          <w:i/>
        </w:rPr>
        <w:instrText xml:space="preserve"> PAGEREF _Toc467676556 \h </w:instrText>
      </w:r>
      <w:r>
        <w:rPr>
          <w:i/>
        </w:rPr>
        <w:fldChar w:fldCharType="separate"/>
      </w:r>
      <w:r>
        <w:rPr>
          <w:i/>
        </w:rPr>
        <w:t>9</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"_Toc467676557"</w:instrText>
      </w:r>
      <w:r>
        <w:rPr>
          <w:rStyle w:val="11"/>
          <w:i/>
        </w:rPr>
        <w:instrText xml:space="preserve"> </w:instrText>
      </w:r>
      <w:r>
        <w:rPr>
          <w:rStyle w:val="11"/>
          <w:i/>
        </w:rPr>
        <w:fldChar w:fldCharType="separate"/>
      </w:r>
      <w:r>
        <w:rPr>
          <w:rStyle w:val="11"/>
          <w:i/>
        </w:rPr>
        <w:t xml:space="preserve">4.1 </w:t>
      </w:r>
      <w:r>
        <w:rPr>
          <w:rStyle w:val="11"/>
          <w:rFonts w:hint="eastAsia"/>
          <w:i/>
        </w:rPr>
        <w:t>监理工程师</w:t>
      </w:r>
      <w:r>
        <w:rPr>
          <w:i/>
        </w:rPr>
        <w:tab/>
      </w:r>
      <w:r>
        <w:rPr>
          <w:i/>
        </w:rPr>
        <w:fldChar w:fldCharType="begin"/>
      </w:r>
      <w:r>
        <w:rPr>
          <w:i/>
        </w:rPr>
        <w:instrText xml:space="preserve"> PAGEREF _Toc467676557 \h </w:instrText>
      </w:r>
      <w:r>
        <w:rPr>
          <w:i/>
        </w:rPr>
        <w:fldChar w:fldCharType="separate"/>
      </w:r>
      <w:r>
        <w:rPr>
          <w:i/>
        </w:rPr>
        <w:t>9</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"_Toc467676558"</w:instrText>
      </w:r>
      <w:r>
        <w:rPr>
          <w:rStyle w:val="11"/>
          <w:i/>
        </w:rPr>
        <w:instrText xml:space="preserve"> </w:instrText>
      </w:r>
      <w:r>
        <w:rPr>
          <w:rStyle w:val="11"/>
          <w:i/>
        </w:rPr>
        <w:fldChar w:fldCharType="separate"/>
      </w:r>
      <w:r>
        <w:rPr>
          <w:rStyle w:val="11"/>
          <w:i/>
        </w:rPr>
        <w:t xml:space="preserve">4.2 </w:t>
      </w:r>
      <w:r>
        <w:rPr>
          <w:rStyle w:val="11"/>
          <w:rFonts w:hint="eastAsia"/>
          <w:i/>
        </w:rPr>
        <w:t>监理工程师工作</w:t>
      </w:r>
      <w:r>
        <w:rPr>
          <w:i/>
        </w:rPr>
        <w:tab/>
      </w:r>
      <w:r>
        <w:rPr>
          <w:i/>
        </w:rPr>
        <w:fldChar w:fldCharType="begin"/>
      </w:r>
      <w:r>
        <w:rPr>
          <w:i/>
        </w:rPr>
        <w:instrText xml:space="preserve"> PAGEREF _Toc467676558 \h </w:instrText>
      </w:r>
      <w:r>
        <w:rPr>
          <w:i/>
        </w:rPr>
        <w:fldChar w:fldCharType="separate"/>
      </w:r>
      <w:r>
        <w:rPr>
          <w:i/>
        </w:rPr>
        <w:t>9</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"_Toc467676559"</w:instrText>
      </w:r>
      <w:r>
        <w:rPr>
          <w:rStyle w:val="11"/>
          <w:i/>
        </w:rPr>
        <w:instrText xml:space="preserve"> </w:instrText>
      </w:r>
      <w:r>
        <w:rPr>
          <w:rStyle w:val="11"/>
          <w:i/>
        </w:rPr>
        <w:fldChar w:fldCharType="separate"/>
      </w:r>
      <w:r>
        <w:rPr>
          <w:rStyle w:val="11"/>
          <w:i/>
        </w:rPr>
        <w:t>5</w:t>
      </w:r>
      <w:r>
        <w:rPr>
          <w:rStyle w:val="11"/>
          <w:rFonts w:hint="eastAsia"/>
          <w:i/>
        </w:rPr>
        <w:t>、承包人</w:t>
      </w:r>
      <w:r>
        <w:rPr>
          <w:i/>
        </w:rPr>
        <w:tab/>
      </w:r>
      <w:r>
        <w:rPr>
          <w:i/>
        </w:rPr>
        <w:fldChar w:fldCharType="begin"/>
      </w:r>
      <w:r>
        <w:rPr>
          <w:i/>
        </w:rPr>
        <w:instrText xml:space="preserve"> PAGEREF _Toc467676559 \h </w:instrText>
      </w:r>
      <w:r>
        <w:rPr>
          <w:i/>
        </w:rPr>
        <w:fldChar w:fldCharType="separate"/>
      </w:r>
      <w:r>
        <w:rPr>
          <w:i/>
        </w:rPr>
        <w:t>10</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"_Toc467676560"</w:instrText>
      </w:r>
      <w:r>
        <w:rPr>
          <w:rStyle w:val="11"/>
          <w:i/>
        </w:rPr>
        <w:instrText xml:space="preserve"> </w:instrText>
      </w:r>
      <w:r>
        <w:rPr>
          <w:rStyle w:val="11"/>
          <w:i/>
        </w:rPr>
        <w:fldChar w:fldCharType="separate"/>
      </w:r>
      <w:r>
        <w:rPr>
          <w:rStyle w:val="11"/>
          <w:i/>
        </w:rPr>
        <w:t xml:space="preserve">5.1 </w:t>
      </w:r>
      <w:r>
        <w:rPr>
          <w:rStyle w:val="11"/>
          <w:rFonts w:hint="eastAsia"/>
          <w:i/>
        </w:rPr>
        <w:t>承包人代表及现场人员</w:t>
      </w:r>
      <w:r>
        <w:rPr>
          <w:i/>
        </w:rPr>
        <w:tab/>
      </w:r>
      <w:r>
        <w:rPr>
          <w:i/>
        </w:rPr>
        <w:fldChar w:fldCharType="begin"/>
      </w:r>
      <w:r>
        <w:rPr>
          <w:i/>
        </w:rPr>
        <w:instrText xml:space="preserve"> PAGEREF _Toc467676560 \h </w:instrText>
      </w:r>
      <w:r>
        <w:rPr>
          <w:i/>
        </w:rPr>
        <w:fldChar w:fldCharType="separate"/>
      </w:r>
      <w:r>
        <w:rPr>
          <w:i/>
        </w:rPr>
        <w:t>10</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"_Toc467676561"</w:instrText>
      </w:r>
      <w:r>
        <w:rPr>
          <w:rStyle w:val="11"/>
          <w:i/>
        </w:rPr>
        <w:instrText xml:space="preserve"> </w:instrText>
      </w:r>
      <w:r>
        <w:rPr>
          <w:rStyle w:val="11"/>
          <w:i/>
        </w:rPr>
        <w:fldChar w:fldCharType="separate"/>
      </w:r>
      <w:r>
        <w:rPr>
          <w:rStyle w:val="11"/>
          <w:i/>
        </w:rPr>
        <w:t xml:space="preserve">5.2 </w:t>
      </w:r>
      <w:r>
        <w:rPr>
          <w:rStyle w:val="11"/>
          <w:rFonts w:hint="eastAsia"/>
          <w:i/>
        </w:rPr>
        <w:t>承包人的责任和义务</w:t>
      </w:r>
      <w:r>
        <w:rPr>
          <w:i/>
        </w:rPr>
        <w:tab/>
      </w:r>
      <w:r>
        <w:rPr>
          <w:i/>
        </w:rPr>
        <w:fldChar w:fldCharType="begin"/>
      </w:r>
      <w:r>
        <w:rPr>
          <w:i/>
        </w:rPr>
        <w:instrText xml:space="preserve"> PAGEREF _Toc467676561 \h </w:instrText>
      </w:r>
      <w:r>
        <w:rPr>
          <w:i/>
        </w:rPr>
        <w:fldChar w:fldCharType="separate"/>
      </w:r>
      <w:r>
        <w:rPr>
          <w:i/>
        </w:rPr>
        <w:t>11</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"_Toc467676562"</w:instrText>
      </w:r>
      <w:r>
        <w:rPr>
          <w:rStyle w:val="11"/>
          <w:i/>
        </w:rPr>
        <w:instrText xml:space="preserve"> </w:instrText>
      </w:r>
      <w:r>
        <w:rPr>
          <w:rStyle w:val="11"/>
          <w:i/>
        </w:rPr>
        <w:fldChar w:fldCharType="separate"/>
      </w:r>
      <w:r>
        <w:rPr>
          <w:rStyle w:val="11"/>
          <w:i/>
        </w:rPr>
        <w:t>5.3</w:t>
      </w:r>
      <w:r>
        <w:rPr>
          <w:rStyle w:val="11"/>
          <w:rFonts w:hint="eastAsia"/>
          <w:i/>
        </w:rPr>
        <w:t>承包人与总承包人工作</w:t>
      </w:r>
      <w:r>
        <w:rPr>
          <w:i/>
        </w:rPr>
        <w:tab/>
      </w:r>
      <w:r>
        <w:rPr>
          <w:i/>
        </w:rPr>
        <w:fldChar w:fldCharType="begin"/>
      </w:r>
      <w:r>
        <w:rPr>
          <w:i/>
        </w:rPr>
        <w:instrText xml:space="preserve"> PAGEREF _Toc467676562 \h </w:instrText>
      </w:r>
      <w:r>
        <w:rPr>
          <w:i/>
        </w:rPr>
        <w:fldChar w:fldCharType="separate"/>
      </w:r>
      <w:r>
        <w:rPr>
          <w:i/>
        </w:rPr>
        <w:t>13</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"_Toc467676563"</w:instrText>
      </w:r>
      <w:r>
        <w:rPr>
          <w:rStyle w:val="11"/>
          <w:i/>
        </w:rPr>
        <w:instrText xml:space="preserve"> </w:instrText>
      </w:r>
      <w:r>
        <w:rPr>
          <w:rStyle w:val="11"/>
          <w:i/>
        </w:rPr>
        <w:fldChar w:fldCharType="separate"/>
      </w:r>
      <w:r>
        <w:rPr>
          <w:rStyle w:val="11"/>
          <w:i/>
        </w:rPr>
        <w:t>6</w:t>
      </w:r>
      <w:r>
        <w:rPr>
          <w:rStyle w:val="11"/>
          <w:rFonts w:hint="eastAsia"/>
          <w:i/>
        </w:rPr>
        <w:t>、转让、分包和独立工程</w:t>
      </w:r>
      <w:r>
        <w:rPr>
          <w:i/>
        </w:rPr>
        <w:tab/>
      </w:r>
      <w:r>
        <w:rPr>
          <w:i/>
        </w:rPr>
        <w:fldChar w:fldCharType="begin"/>
      </w:r>
      <w:r>
        <w:rPr>
          <w:i/>
        </w:rPr>
        <w:instrText xml:space="preserve"> PAGEREF _Toc467676563 \h </w:instrText>
      </w:r>
      <w:r>
        <w:rPr>
          <w:i/>
        </w:rPr>
        <w:fldChar w:fldCharType="separate"/>
      </w:r>
      <w:r>
        <w:rPr>
          <w:i/>
        </w:rPr>
        <w:t>14</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"_Toc467676564"</w:instrText>
      </w:r>
      <w:r>
        <w:rPr>
          <w:rStyle w:val="11"/>
          <w:i/>
        </w:rPr>
        <w:instrText xml:space="preserve"> </w:instrText>
      </w:r>
      <w:r>
        <w:rPr>
          <w:rStyle w:val="11"/>
          <w:i/>
        </w:rPr>
        <w:fldChar w:fldCharType="separate"/>
      </w:r>
      <w:r>
        <w:rPr>
          <w:rStyle w:val="11"/>
          <w:i/>
        </w:rPr>
        <w:t xml:space="preserve">6.1 </w:t>
      </w:r>
      <w:r>
        <w:rPr>
          <w:rStyle w:val="11"/>
          <w:rFonts w:hint="eastAsia"/>
          <w:i/>
        </w:rPr>
        <w:t>转让</w:t>
      </w:r>
      <w:r>
        <w:rPr>
          <w:i/>
        </w:rPr>
        <w:tab/>
      </w:r>
      <w:r>
        <w:rPr>
          <w:i/>
        </w:rPr>
        <w:fldChar w:fldCharType="begin"/>
      </w:r>
      <w:r>
        <w:rPr>
          <w:i/>
        </w:rPr>
        <w:instrText xml:space="preserve"> PAGEREF _Toc467676564 \h </w:instrText>
      </w:r>
      <w:r>
        <w:rPr>
          <w:i/>
        </w:rPr>
        <w:fldChar w:fldCharType="separate"/>
      </w:r>
      <w:r>
        <w:rPr>
          <w:i/>
        </w:rPr>
        <w:t>14</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"_Toc467676565"</w:instrText>
      </w:r>
      <w:r>
        <w:rPr>
          <w:rStyle w:val="11"/>
          <w:i/>
        </w:rPr>
        <w:instrText xml:space="preserve"> </w:instrText>
      </w:r>
      <w:r>
        <w:rPr>
          <w:rStyle w:val="11"/>
          <w:i/>
        </w:rPr>
        <w:fldChar w:fldCharType="separate"/>
      </w:r>
      <w:r>
        <w:rPr>
          <w:rStyle w:val="11"/>
          <w:i/>
        </w:rPr>
        <w:t xml:space="preserve">6.2 </w:t>
      </w:r>
      <w:r>
        <w:rPr>
          <w:rStyle w:val="11"/>
          <w:rFonts w:hint="eastAsia"/>
          <w:i/>
        </w:rPr>
        <w:t>分包（包括自行分包和指定分包）</w:t>
      </w:r>
      <w:r>
        <w:rPr>
          <w:i/>
        </w:rPr>
        <w:tab/>
      </w:r>
      <w:r>
        <w:rPr>
          <w:i/>
        </w:rPr>
        <w:fldChar w:fldCharType="begin"/>
      </w:r>
      <w:r>
        <w:rPr>
          <w:i/>
        </w:rPr>
        <w:instrText xml:space="preserve"> PAGEREF _Toc467676565 \h </w:instrText>
      </w:r>
      <w:r>
        <w:rPr>
          <w:i/>
        </w:rPr>
        <w:fldChar w:fldCharType="separate"/>
      </w:r>
      <w:r>
        <w:rPr>
          <w:i/>
        </w:rPr>
        <w:t>14</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"_Toc467676566"</w:instrText>
      </w:r>
      <w:r>
        <w:rPr>
          <w:rStyle w:val="11"/>
          <w:i/>
        </w:rPr>
        <w:instrText xml:space="preserve"> </w:instrText>
      </w:r>
      <w:r>
        <w:rPr>
          <w:rStyle w:val="11"/>
          <w:i/>
        </w:rPr>
        <w:fldChar w:fldCharType="separate"/>
      </w:r>
      <w:r>
        <w:rPr>
          <w:rStyle w:val="11"/>
          <w:i/>
        </w:rPr>
        <w:t xml:space="preserve">6.2.2 </w:t>
      </w:r>
      <w:r>
        <w:rPr>
          <w:rStyle w:val="11"/>
          <w:rFonts w:hint="eastAsia"/>
          <w:i/>
        </w:rPr>
        <w:t>指定分包</w:t>
      </w:r>
      <w:r>
        <w:rPr>
          <w:i/>
        </w:rPr>
        <w:tab/>
      </w:r>
      <w:r>
        <w:rPr>
          <w:i/>
        </w:rPr>
        <w:fldChar w:fldCharType="begin"/>
      </w:r>
      <w:r>
        <w:rPr>
          <w:i/>
        </w:rPr>
        <w:instrText xml:space="preserve"> PAGEREF _Toc467676566 \h </w:instrText>
      </w:r>
      <w:r>
        <w:rPr>
          <w:i/>
        </w:rPr>
        <w:fldChar w:fldCharType="separate"/>
      </w:r>
      <w:r>
        <w:rPr>
          <w:i/>
        </w:rPr>
        <w:t>15</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"_Toc467676567"</w:instrText>
      </w:r>
      <w:r>
        <w:rPr>
          <w:rStyle w:val="11"/>
          <w:i/>
        </w:rPr>
        <w:instrText xml:space="preserve"> </w:instrText>
      </w:r>
      <w:r>
        <w:rPr>
          <w:rStyle w:val="11"/>
          <w:i/>
        </w:rPr>
        <w:fldChar w:fldCharType="separate"/>
      </w:r>
      <w:r>
        <w:rPr>
          <w:rStyle w:val="11"/>
          <w:i/>
        </w:rPr>
        <w:t xml:space="preserve">6.3 </w:t>
      </w:r>
      <w:r>
        <w:rPr>
          <w:rStyle w:val="11"/>
          <w:rFonts w:hint="eastAsia"/>
          <w:i/>
        </w:rPr>
        <w:t>独立工程</w:t>
      </w:r>
      <w:r>
        <w:rPr>
          <w:i/>
        </w:rPr>
        <w:tab/>
      </w:r>
      <w:r>
        <w:rPr>
          <w:i/>
        </w:rPr>
        <w:fldChar w:fldCharType="begin"/>
      </w:r>
      <w:r>
        <w:rPr>
          <w:i/>
        </w:rPr>
        <w:instrText xml:space="preserve"> PAGEREF _Toc467676567 \h </w:instrText>
      </w:r>
      <w:r>
        <w:rPr>
          <w:i/>
        </w:rPr>
        <w:fldChar w:fldCharType="separate"/>
      </w:r>
      <w:r>
        <w:rPr>
          <w:i/>
        </w:rPr>
        <w:t>17</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"_Toc467676568"</w:instrText>
      </w:r>
      <w:r>
        <w:rPr>
          <w:rStyle w:val="11"/>
          <w:i/>
        </w:rPr>
        <w:instrText xml:space="preserve"> </w:instrText>
      </w:r>
      <w:r>
        <w:rPr>
          <w:rStyle w:val="11"/>
          <w:i/>
        </w:rPr>
        <w:fldChar w:fldCharType="separate"/>
      </w:r>
      <w:r>
        <w:rPr>
          <w:rStyle w:val="11"/>
          <w:i/>
        </w:rPr>
        <w:t>7</w:t>
      </w:r>
      <w:r>
        <w:rPr>
          <w:rStyle w:val="11"/>
          <w:rFonts w:hint="eastAsia"/>
          <w:i/>
        </w:rPr>
        <w:t>、材料、设备供应</w:t>
      </w:r>
      <w:r>
        <w:rPr>
          <w:i/>
        </w:rPr>
        <w:tab/>
      </w:r>
      <w:r>
        <w:rPr>
          <w:i/>
        </w:rPr>
        <w:fldChar w:fldCharType="begin"/>
      </w:r>
      <w:r>
        <w:rPr>
          <w:i/>
        </w:rPr>
        <w:instrText xml:space="preserve"> PAGEREF _Toc467676568 \h </w:instrText>
      </w:r>
      <w:r>
        <w:rPr>
          <w:i/>
        </w:rPr>
        <w:fldChar w:fldCharType="separate"/>
      </w:r>
      <w:r>
        <w:rPr>
          <w:i/>
        </w:rPr>
        <w:t>17</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"_Toc467676569"</w:instrText>
      </w:r>
      <w:r>
        <w:rPr>
          <w:rStyle w:val="11"/>
          <w:i/>
        </w:rPr>
        <w:instrText xml:space="preserve"> </w:instrText>
      </w:r>
      <w:r>
        <w:rPr>
          <w:rStyle w:val="11"/>
          <w:i/>
        </w:rPr>
        <w:fldChar w:fldCharType="separate"/>
      </w:r>
      <w:r>
        <w:rPr>
          <w:rStyle w:val="11"/>
          <w:i/>
        </w:rPr>
        <w:t xml:space="preserve">7.1 </w:t>
      </w:r>
      <w:r>
        <w:rPr>
          <w:rStyle w:val="11"/>
          <w:rFonts w:hint="eastAsia"/>
          <w:i/>
        </w:rPr>
        <w:t>发包人供应材料设备（甲供材）</w:t>
      </w:r>
      <w:r>
        <w:rPr>
          <w:i/>
        </w:rPr>
        <w:tab/>
      </w:r>
      <w:r>
        <w:rPr>
          <w:i/>
        </w:rPr>
        <w:fldChar w:fldCharType="begin"/>
      </w:r>
      <w:r>
        <w:rPr>
          <w:i/>
        </w:rPr>
        <w:instrText xml:space="preserve"> PAGEREF _Toc467676569 \h </w:instrText>
      </w:r>
      <w:r>
        <w:rPr>
          <w:i/>
        </w:rPr>
        <w:fldChar w:fldCharType="separate"/>
      </w:r>
      <w:r>
        <w:rPr>
          <w:i/>
        </w:rPr>
        <w:t>17</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"_Toc467676570"</w:instrText>
      </w:r>
      <w:r>
        <w:rPr>
          <w:rStyle w:val="11"/>
          <w:i/>
        </w:rPr>
        <w:instrText xml:space="preserve"> </w:instrText>
      </w:r>
      <w:r>
        <w:rPr>
          <w:rStyle w:val="11"/>
          <w:i/>
        </w:rPr>
        <w:fldChar w:fldCharType="separate"/>
      </w:r>
      <w:r>
        <w:rPr>
          <w:rStyle w:val="11"/>
          <w:i/>
        </w:rPr>
        <w:t xml:space="preserve">7.2 </w:t>
      </w:r>
      <w:r>
        <w:rPr>
          <w:rStyle w:val="11"/>
          <w:rFonts w:hint="eastAsia"/>
          <w:i/>
        </w:rPr>
        <w:t>指定供应材料设备（甲指乙供）</w:t>
      </w:r>
      <w:r>
        <w:rPr>
          <w:i/>
        </w:rPr>
        <w:tab/>
      </w:r>
      <w:r>
        <w:rPr>
          <w:i/>
        </w:rPr>
        <w:fldChar w:fldCharType="begin"/>
      </w:r>
      <w:r>
        <w:rPr>
          <w:i/>
        </w:rPr>
        <w:instrText xml:space="preserve"> PAGEREF _Toc467676570 \h </w:instrText>
      </w:r>
      <w:r>
        <w:rPr>
          <w:i/>
        </w:rPr>
        <w:fldChar w:fldCharType="separate"/>
      </w:r>
      <w:r>
        <w:rPr>
          <w:i/>
        </w:rPr>
        <w:t>18</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"_Toc467676571"</w:instrText>
      </w:r>
      <w:r>
        <w:rPr>
          <w:rStyle w:val="11"/>
          <w:i/>
        </w:rPr>
        <w:instrText xml:space="preserve"> </w:instrText>
      </w:r>
      <w:r>
        <w:rPr>
          <w:rStyle w:val="11"/>
          <w:i/>
        </w:rPr>
        <w:fldChar w:fldCharType="separate"/>
      </w:r>
      <w:r>
        <w:rPr>
          <w:rStyle w:val="11"/>
          <w:i/>
        </w:rPr>
        <w:t xml:space="preserve">7.3 </w:t>
      </w:r>
      <w:r>
        <w:rPr>
          <w:rStyle w:val="11"/>
          <w:rFonts w:hint="eastAsia"/>
          <w:i/>
        </w:rPr>
        <w:t>承包人采购材料设备（乙供材）</w:t>
      </w:r>
      <w:r>
        <w:rPr>
          <w:i/>
        </w:rPr>
        <w:tab/>
      </w:r>
      <w:r>
        <w:rPr>
          <w:i/>
        </w:rPr>
        <w:fldChar w:fldCharType="begin"/>
      </w:r>
      <w:r>
        <w:rPr>
          <w:i/>
        </w:rPr>
        <w:instrText xml:space="preserve"> PAGEREF _Toc467676571 \h </w:instrText>
      </w:r>
      <w:r>
        <w:rPr>
          <w:i/>
        </w:rPr>
        <w:fldChar w:fldCharType="separate"/>
      </w:r>
      <w:r>
        <w:rPr>
          <w:i/>
        </w:rPr>
        <w:t>20</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"_Toc467676572"</w:instrText>
      </w:r>
      <w:r>
        <w:rPr>
          <w:rStyle w:val="11"/>
          <w:i/>
        </w:rPr>
        <w:instrText xml:space="preserve"> </w:instrText>
      </w:r>
      <w:r>
        <w:rPr>
          <w:rStyle w:val="11"/>
          <w:i/>
        </w:rPr>
        <w:fldChar w:fldCharType="separate"/>
      </w:r>
      <w:r>
        <w:rPr>
          <w:rStyle w:val="11"/>
          <w:i/>
        </w:rPr>
        <w:t xml:space="preserve">7.4 </w:t>
      </w:r>
      <w:r>
        <w:rPr>
          <w:rStyle w:val="11"/>
          <w:rFonts w:hint="eastAsia"/>
          <w:i/>
        </w:rPr>
        <w:t>材料设备的检验与管理</w:t>
      </w:r>
      <w:r>
        <w:rPr>
          <w:i/>
        </w:rPr>
        <w:tab/>
      </w:r>
      <w:r>
        <w:rPr>
          <w:i/>
        </w:rPr>
        <w:fldChar w:fldCharType="begin"/>
      </w:r>
      <w:r>
        <w:rPr>
          <w:i/>
        </w:rPr>
        <w:instrText xml:space="preserve"> PAGEREF _Toc467676572 \h </w:instrText>
      </w:r>
      <w:r>
        <w:rPr>
          <w:i/>
        </w:rPr>
        <w:fldChar w:fldCharType="separate"/>
      </w:r>
      <w:r>
        <w:rPr>
          <w:i/>
        </w:rPr>
        <w:t>22</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"_Toc467676573"</w:instrText>
      </w:r>
      <w:r>
        <w:rPr>
          <w:rStyle w:val="11"/>
          <w:i/>
        </w:rPr>
        <w:instrText xml:space="preserve"> </w:instrText>
      </w:r>
      <w:r>
        <w:rPr>
          <w:rStyle w:val="11"/>
          <w:i/>
        </w:rPr>
        <w:fldChar w:fldCharType="separate"/>
      </w:r>
      <w:r>
        <w:rPr>
          <w:rStyle w:val="11"/>
          <w:i/>
        </w:rPr>
        <w:t>8</w:t>
      </w:r>
      <w:r>
        <w:rPr>
          <w:rStyle w:val="11"/>
          <w:rFonts w:hint="eastAsia"/>
          <w:i/>
        </w:rPr>
        <w:t>、施工准备</w:t>
      </w:r>
      <w:r>
        <w:rPr>
          <w:i/>
        </w:rPr>
        <w:tab/>
      </w:r>
      <w:r>
        <w:rPr>
          <w:i/>
        </w:rPr>
        <w:fldChar w:fldCharType="begin"/>
      </w:r>
      <w:r>
        <w:rPr>
          <w:i/>
        </w:rPr>
        <w:instrText xml:space="preserve"> PAGEREF _Toc467676573 \h </w:instrText>
      </w:r>
      <w:r>
        <w:rPr>
          <w:i/>
        </w:rPr>
        <w:fldChar w:fldCharType="separate"/>
      </w:r>
      <w:r>
        <w:rPr>
          <w:i/>
        </w:rPr>
        <w:t>23</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"_Toc467676574"</w:instrText>
      </w:r>
      <w:r>
        <w:rPr>
          <w:rStyle w:val="11"/>
          <w:i/>
        </w:rPr>
        <w:instrText xml:space="preserve"> </w:instrText>
      </w:r>
      <w:r>
        <w:rPr>
          <w:rStyle w:val="11"/>
          <w:i/>
        </w:rPr>
        <w:fldChar w:fldCharType="separate"/>
      </w:r>
      <w:r>
        <w:rPr>
          <w:rStyle w:val="11"/>
          <w:i/>
        </w:rPr>
        <w:t xml:space="preserve">8.1 </w:t>
      </w:r>
      <w:r>
        <w:rPr>
          <w:rStyle w:val="11"/>
          <w:rFonts w:hint="eastAsia"/>
          <w:i/>
        </w:rPr>
        <w:t>施工组织</w:t>
      </w:r>
      <w:r>
        <w:rPr>
          <w:i/>
        </w:rPr>
        <w:tab/>
      </w:r>
      <w:r>
        <w:rPr>
          <w:i/>
        </w:rPr>
        <w:fldChar w:fldCharType="begin"/>
      </w:r>
      <w:r>
        <w:rPr>
          <w:i/>
        </w:rPr>
        <w:instrText xml:space="preserve"> PAGEREF _Toc467676574 \h </w:instrText>
      </w:r>
      <w:r>
        <w:rPr>
          <w:i/>
        </w:rPr>
        <w:fldChar w:fldCharType="separate"/>
      </w:r>
      <w:r>
        <w:rPr>
          <w:i/>
        </w:rPr>
        <w:t>23</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"_Toc467676575"</w:instrText>
      </w:r>
      <w:r>
        <w:rPr>
          <w:rStyle w:val="11"/>
          <w:i/>
        </w:rPr>
        <w:instrText xml:space="preserve"> </w:instrText>
      </w:r>
      <w:r>
        <w:rPr>
          <w:rStyle w:val="11"/>
          <w:i/>
        </w:rPr>
        <w:fldChar w:fldCharType="separate"/>
      </w:r>
      <w:r>
        <w:rPr>
          <w:rStyle w:val="11"/>
          <w:i/>
        </w:rPr>
        <w:t xml:space="preserve">8.2 </w:t>
      </w:r>
      <w:r>
        <w:rPr>
          <w:rStyle w:val="11"/>
          <w:rFonts w:hint="eastAsia"/>
          <w:i/>
        </w:rPr>
        <w:t>施工计划</w:t>
      </w:r>
      <w:r>
        <w:rPr>
          <w:i/>
        </w:rPr>
        <w:tab/>
      </w:r>
      <w:r>
        <w:rPr>
          <w:i/>
        </w:rPr>
        <w:fldChar w:fldCharType="begin"/>
      </w:r>
      <w:r>
        <w:rPr>
          <w:i/>
        </w:rPr>
        <w:instrText xml:space="preserve"> PAGEREF _Toc467676575 \h </w:instrText>
      </w:r>
      <w:r>
        <w:rPr>
          <w:i/>
        </w:rPr>
        <w:fldChar w:fldCharType="separate"/>
      </w:r>
      <w:r>
        <w:rPr>
          <w:i/>
        </w:rPr>
        <w:t>23</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"_Toc467676576"</w:instrText>
      </w:r>
      <w:r>
        <w:rPr>
          <w:rStyle w:val="11"/>
          <w:i/>
        </w:rPr>
        <w:instrText xml:space="preserve"> </w:instrText>
      </w:r>
      <w:r>
        <w:rPr>
          <w:rStyle w:val="11"/>
          <w:i/>
        </w:rPr>
        <w:fldChar w:fldCharType="separate"/>
      </w:r>
      <w:r>
        <w:rPr>
          <w:rStyle w:val="11"/>
          <w:i/>
        </w:rPr>
        <w:t xml:space="preserve">8.3 </w:t>
      </w:r>
      <w:r>
        <w:rPr>
          <w:rStyle w:val="11"/>
          <w:rFonts w:hint="eastAsia"/>
          <w:i/>
        </w:rPr>
        <w:t>现场准备</w:t>
      </w:r>
      <w:r>
        <w:rPr>
          <w:i/>
        </w:rPr>
        <w:tab/>
      </w:r>
      <w:r>
        <w:rPr>
          <w:i/>
        </w:rPr>
        <w:fldChar w:fldCharType="begin"/>
      </w:r>
      <w:r>
        <w:rPr>
          <w:i/>
        </w:rPr>
        <w:instrText xml:space="preserve"> PAGEREF _Toc467676576 \h </w:instrText>
      </w:r>
      <w:r>
        <w:rPr>
          <w:i/>
        </w:rPr>
        <w:fldChar w:fldCharType="separate"/>
      </w:r>
      <w:r>
        <w:rPr>
          <w:i/>
        </w:rPr>
        <w:t>24</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"_Toc467676577"</w:instrText>
      </w:r>
      <w:r>
        <w:rPr>
          <w:rStyle w:val="11"/>
          <w:i/>
        </w:rPr>
        <w:instrText xml:space="preserve"> </w:instrText>
      </w:r>
      <w:r>
        <w:rPr>
          <w:rStyle w:val="11"/>
          <w:i/>
        </w:rPr>
        <w:fldChar w:fldCharType="separate"/>
      </w:r>
      <w:r>
        <w:rPr>
          <w:rStyle w:val="11"/>
          <w:i/>
        </w:rPr>
        <w:t>9</w:t>
      </w:r>
      <w:r>
        <w:rPr>
          <w:rStyle w:val="11"/>
          <w:rFonts w:hint="eastAsia"/>
          <w:i/>
        </w:rPr>
        <w:t>、工期管理</w:t>
      </w:r>
      <w:r>
        <w:rPr>
          <w:i/>
        </w:rPr>
        <w:tab/>
      </w:r>
      <w:r>
        <w:rPr>
          <w:i/>
        </w:rPr>
        <w:fldChar w:fldCharType="begin"/>
      </w:r>
      <w:r>
        <w:rPr>
          <w:i/>
        </w:rPr>
        <w:instrText xml:space="preserve"> PAGEREF _Toc467676577 \h </w:instrText>
      </w:r>
      <w:r>
        <w:rPr>
          <w:i/>
        </w:rPr>
        <w:fldChar w:fldCharType="separate"/>
      </w:r>
      <w:r>
        <w:rPr>
          <w:i/>
        </w:rPr>
        <w:t>25</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"_Toc467676578"</w:instrText>
      </w:r>
      <w:r>
        <w:rPr>
          <w:rStyle w:val="11"/>
          <w:i/>
        </w:rPr>
        <w:instrText xml:space="preserve"> </w:instrText>
      </w:r>
      <w:r>
        <w:rPr>
          <w:rStyle w:val="11"/>
          <w:i/>
        </w:rPr>
        <w:fldChar w:fldCharType="separate"/>
      </w:r>
      <w:r>
        <w:rPr>
          <w:rStyle w:val="11"/>
          <w:i/>
        </w:rPr>
        <w:t xml:space="preserve">9.1 </w:t>
      </w:r>
      <w:r>
        <w:rPr>
          <w:rStyle w:val="11"/>
          <w:rFonts w:hint="eastAsia"/>
          <w:i/>
        </w:rPr>
        <w:t>工期</w:t>
      </w:r>
      <w:r>
        <w:rPr>
          <w:i/>
        </w:rPr>
        <w:tab/>
      </w:r>
      <w:r>
        <w:rPr>
          <w:i/>
        </w:rPr>
        <w:fldChar w:fldCharType="begin"/>
      </w:r>
      <w:r>
        <w:rPr>
          <w:i/>
        </w:rPr>
        <w:instrText xml:space="preserve"> PAGEREF _Toc467676578 \h </w:instrText>
      </w:r>
      <w:r>
        <w:rPr>
          <w:i/>
        </w:rPr>
        <w:fldChar w:fldCharType="separate"/>
      </w:r>
      <w:r>
        <w:rPr>
          <w:i/>
        </w:rPr>
        <w:t>25</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"_Toc467676579"</w:instrText>
      </w:r>
      <w:r>
        <w:rPr>
          <w:rStyle w:val="11"/>
          <w:i/>
        </w:rPr>
        <w:instrText xml:space="preserve"> </w:instrText>
      </w:r>
      <w:r>
        <w:rPr>
          <w:rStyle w:val="11"/>
          <w:i/>
        </w:rPr>
        <w:fldChar w:fldCharType="separate"/>
      </w:r>
      <w:r>
        <w:rPr>
          <w:rStyle w:val="11"/>
          <w:i/>
        </w:rPr>
        <w:t xml:space="preserve">9.2 </w:t>
      </w:r>
      <w:r>
        <w:rPr>
          <w:rStyle w:val="11"/>
          <w:rFonts w:hint="eastAsia"/>
          <w:i/>
        </w:rPr>
        <w:t>开工及开工延期</w:t>
      </w:r>
      <w:r>
        <w:rPr>
          <w:i/>
        </w:rPr>
        <w:tab/>
      </w:r>
      <w:r>
        <w:rPr>
          <w:i/>
        </w:rPr>
        <w:fldChar w:fldCharType="begin"/>
      </w:r>
      <w:r>
        <w:rPr>
          <w:i/>
        </w:rPr>
        <w:instrText xml:space="preserve"> PAGEREF _Toc467676579 \h </w:instrText>
      </w:r>
      <w:r>
        <w:rPr>
          <w:i/>
        </w:rPr>
        <w:fldChar w:fldCharType="separate"/>
      </w:r>
      <w:r>
        <w:rPr>
          <w:i/>
        </w:rPr>
        <w:t>25</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"_Toc467676580"</w:instrText>
      </w:r>
      <w:r>
        <w:rPr>
          <w:rStyle w:val="11"/>
          <w:i/>
        </w:rPr>
        <w:instrText xml:space="preserve"> </w:instrText>
      </w:r>
      <w:r>
        <w:rPr>
          <w:rStyle w:val="11"/>
          <w:i/>
        </w:rPr>
        <w:fldChar w:fldCharType="separate"/>
      </w:r>
      <w:r>
        <w:rPr>
          <w:rStyle w:val="11"/>
          <w:i/>
        </w:rPr>
        <w:t xml:space="preserve">9.3 </w:t>
      </w:r>
      <w:r>
        <w:rPr>
          <w:rStyle w:val="11"/>
          <w:rFonts w:hint="eastAsia"/>
          <w:i/>
        </w:rPr>
        <w:t>暂停施工及复工</w:t>
      </w:r>
      <w:r>
        <w:rPr>
          <w:i/>
        </w:rPr>
        <w:tab/>
      </w:r>
      <w:r>
        <w:rPr>
          <w:i/>
        </w:rPr>
        <w:fldChar w:fldCharType="begin"/>
      </w:r>
      <w:r>
        <w:rPr>
          <w:i/>
        </w:rPr>
        <w:instrText xml:space="preserve"> PAGEREF _Toc467676580 \h </w:instrText>
      </w:r>
      <w:r>
        <w:rPr>
          <w:i/>
        </w:rPr>
        <w:fldChar w:fldCharType="separate"/>
      </w:r>
      <w:r>
        <w:rPr>
          <w:i/>
        </w:rPr>
        <w:t>25</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"_Toc467676581"</w:instrText>
      </w:r>
      <w:r>
        <w:rPr>
          <w:rStyle w:val="11"/>
          <w:i/>
        </w:rPr>
        <w:instrText xml:space="preserve"> </w:instrText>
      </w:r>
      <w:r>
        <w:rPr>
          <w:rStyle w:val="11"/>
          <w:i/>
        </w:rPr>
        <w:fldChar w:fldCharType="separate"/>
      </w:r>
      <w:r>
        <w:rPr>
          <w:rStyle w:val="11"/>
          <w:i/>
        </w:rPr>
        <w:t xml:space="preserve">9.4 </w:t>
      </w:r>
      <w:r>
        <w:rPr>
          <w:rStyle w:val="11"/>
          <w:rFonts w:hint="eastAsia"/>
          <w:i/>
        </w:rPr>
        <w:t>工期的延长</w:t>
      </w:r>
      <w:r>
        <w:rPr>
          <w:i/>
        </w:rPr>
        <w:tab/>
      </w:r>
      <w:r>
        <w:rPr>
          <w:i/>
        </w:rPr>
        <w:fldChar w:fldCharType="begin"/>
      </w:r>
      <w:r>
        <w:rPr>
          <w:i/>
        </w:rPr>
        <w:instrText xml:space="preserve"> PAGEREF _Toc467676581 \h </w:instrText>
      </w:r>
      <w:r>
        <w:rPr>
          <w:i/>
        </w:rPr>
        <w:fldChar w:fldCharType="separate"/>
      </w:r>
      <w:r>
        <w:rPr>
          <w:i/>
        </w:rPr>
        <w:t>26</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"_Toc467676582"</w:instrText>
      </w:r>
      <w:r>
        <w:rPr>
          <w:rStyle w:val="11"/>
          <w:i/>
        </w:rPr>
        <w:instrText xml:space="preserve"> </w:instrText>
      </w:r>
      <w:r>
        <w:rPr>
          <w:rStyle w:val="11"/>
          <w:i/>
        </w:rPr>
        <w:fldChar w:fldCharType="separate"/>
      </w:r>
      <w:r>
        <w:rPr>
          <w:rStyle w:val="11"/>
          <w:i/>
        </w:rPr>
        <w:t xml:space="preserve">9.5 </w:t>
      </w:r>
      <w:r>
        <w:rPr>
          <w:rStyle w:val="11"/>
          <w:rFonts w:hint="eastAsia"/>
          <w:i/>
        </w:rPr>
        <w:t>拖期违约赔偿</w:t>
      </w:r>
      <w:r>
        <w:rPr>
          <w:i/>
        </w:rPr>
        <w:tab/>
      </w:r>
      <w:r>
        <w:rPr>
          <w:i/>
        </w:rPr>
        <w:fldChar w:fldCharType="begin"/>
      </w:r>
      <w:r>
        <w:rPr>
          <w:i/>
        </w:rPr>
        <w:instrText xml:space="preserve"> PAGEREF _Toc467676582 \h </w:instrText>
      </w:r>
      <w:r>
        <w:rPr>
          <w:i/>
        </w:rPr>
        <w:fldChar w:fldCharType="separate"/>
      </w:r>
      <w:r>
        <w:rPr>
          <w:i/>
        </w:rPr>
        <w:t>27</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"_Toc467676583"</w:instrText>
      </w:r>
      <w:r>
        <w:rPr>
          <w:rStyle w:val="11"/>
          <w:i/>
        </w:rPr>
        <w:instrText xml:space="preserve"> </w:instrText>
      </w:r>
      <w:r>
        <w:rPr>
          <w:rStyle w:val="11"/>
          <w:i/>
        </w:rPr>
        <w:fldChar w:fldCharType="separate"/>
      </w:r>
      <w:r>
        <w:rPr>
          <w:rStyle w:val="11"/>
          <w:i/>
        </w:rPr>
        <w:t>10</w:t>
      </w:r>
      <w:r>
        <w:rPr>
          <w:rStyle w:val="11"/>
          <w:rFonts w:hint="eastAsia"/>
          <w:i/>
        </w:rPr>
        <w:t>、工程质量</w:t>
      </w:r>
      <w:r>
        <w:rPr>
          <w:i/>
        </w:rPr>
        <w:tab/>
      </w:r>
      <w:r>
        <w:rPr>
          <w:i/>
        </w:rPr>
        <w:fldChar w:fldCharType="begin"/>
      </w:r>
      <w:r>
        <w:rPr>
          <w:i/>
        </w:rPr>
        <w:instrText xml:space="preserve"> PAGEREF _Toc467676583 \h </w:instrText>
      </w:r>
      <w:r>
        <w:rPr>
          <w:i/>
        </w:rPr>
        <w:fldChar w:fldCharType="separate"/>
      </w:r>
      <w:r>
        <w:rPr>
          <w:i/>
        </w:rPr>
        <w:t>27</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"_Toc467676584"</w:instrText>
      </w:r>
      <w:r>
        <w:rPr>
          <w:rStyle w:val="11"/>
          <w:i/>
        </w:rPr>
        <w:instrText xml:space="preserve"> </w:instrText>
      </w:r>
      <w:r>
        <w:rPr>
          <w:rStyle w:val="11"/>
          <w:i/>
        </w:rPr>
        <w:fldChar w:fldCharType="separate"/>
      </w:r>
      <w:r>
        <w:rPr>
          <w:rStyle w:val="11"/>
          <w:i/>
        </w:rPr>
        <w:t xml:space="preserve">10.1 </w:t>
      </w:r>
      <w:r>
        <w:rPr>
          <w:rStyle w:val="11"/>
          <w:rFonts w:hint="eastAsia"/>
          <w:i/>
        </w:rPr>
        <w:t>工程质量、技术要求</w:t>
      </w:r>
      <w:r>
        <w:rPr>
          <w:i/>
        </w:rPr>
        <w:tab/>
      </w:r>
      <w:r>
        <w:rPr>
          <w:i/>
        </w:rPr>
        <w:fldChar w:fldCharType="begin"/>
      </w:r>
      <w:r>
        <w:rPr>
          <w:i/>
        </w:rPr>
        <w:instrText xml:space="preserve"> PAGEREF _Toc467676584 \h </w:instrText>
      </w:r>
      <w:r>
        <w:rPr>
          <w:i/>
        </w:rPr>
        <w:fldChar w:fldCharType="separate"/>
      </w:r>
      <w:r>
        <w:rPr>
          <w:i/>
        </w:rPr>
        <w:t>27</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"_Toc467676585"</w:instrText>
      </w:r>
      <w:r>
        <w:rPr>
          <w:rStyle w:val="11"/>
          <w:i/>
        </w:rPr>
        <w:instrText xml:space="preserve"> </w:instrText>
      </w:r>
      <w:r>
        <w:rPr>
          <w:rStyle w:val="11"/>
          <w:i/>
        </w:rPr>
        <w:fldChar w:fldCharType="separate"/>
      </w:r>
      <w:r>
        <w:rPr>
          <w:rStyle w:val="11"/>
          <w:i/>
        </w:rPr>
        <w:t xml:space="preserve">10.2 </w:t>
      </w:r>
      <w:r>
        <w:rPr>
          <w:rStyle w:val="11"/>
          <w:rFonts w:hint="eastAsia"/>
          <w:i/>
        </w:rPr>
        <w:t>质量检验</w:t>
      </w:r>
      <w:r>
        <w:rPr>
          <w:i/>
        </w:rPr>
        <w:tab/>
      </w:r>
      <w:r>
        <w:rPr>
          <w:i/>
        </w:rPr>
        <w:fldChar w:fldCharType="begin"/>
      </w:r>
      <w:r>
        <w:rPr>
          <w:i/>
        </w:rPr>
        <w:instrText xml:space="preserve"> PAGEREF _Toc467676585 \h </w:instrText>
      </w:r>
      <w:r>
        <w:rPr>
          <w:i/>
        </w:rPr>
        <w:fldChar w:fldCharType="separate"/>
      </w:r>
      <w:r>
        <w:rPr>
          <w:i/>
        </w:rPr>
        <w:t>28</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"_Toc467676586"</w:instrText>
      </w:r>
      <w:r>
        <w:rPr>
          <w:rStyle w:val="11"/>
          <w:i/>
        </w:rPr>
        <w:instrText xml:space="preserve"> </w:instrText>
      </w:r>
      <w:r>
        <w:rPr>
          <w:rStyle w:val="11"/>
          <w:i/>
        </w:rPr>
        <w:fldChar w:fldCharType="separate"/>
      </w:r>
      <w:r>
        <w:rPr>
          <w:rStyle w:val="11"/>
          <w:i/>
        </w:rPr>
        <w:t>11</w:t>
      </w:r>
      <w:r>
        <w:rPr>
          <w:rStyle w:val="11"/>
          <w:rFonts w:hint="eastAsia"/>
          <w:i/>
        </w:rPr>
        <w:t>、现场管理</w:t>
      </w:r>
      <w:r>
        <w:rPr>
          <w:i/>
        </w:rPr>
        <w:tab/>
      </w:r>
      <w:r>
        <w:rPr>
          <w:i/>
        </w:rPr>
        <w:fldChar w:fldCharType="begin"/>
      </w:r>
      <w:r>
        <w:rPr>
          <w:i/>
        </w:rPr>
        <w:instrText xml:space="preserve"> PAGEREF _Toc467676586 \h </w:instrText>
      </w:r>
      <w:r>
        <w:rPr>
          <w:i/>
        </w:rPr>
        <w:fldChar w:fldCharType="separate"/>
      </w:r>
      <w:r>
        <w:rPr>
          <w:i/>
        </w:rPr>
        <w:t>28</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"_Toc467676587"</w:instrText>
      </w:r>
      <w:r>
        <w:rPr>
          <w:rStyle w:val="11"/>
          <w:i/>
        </w:rPr>
        <w:instrText xml:space="preserve"> </w:instrText>
      </w:r>
      <w:r>
        <w:rPr>
          <w:rStyle w:val="11"/>
          <w:i/>
        </w:rPr>
        <w:fldChar w:fldCharType="separate"/>
      </w:r>
      <w:r>
        <w:rPr>
          <w:rStyle w:val="11"/>
          <w:i/>
        </w:rPr>
        <w:t xml:space="preserve">11.1 </w:t>
      </w:r>
      <w:r>
        <w:rPr>
          <w:rStyle w:val="11"/>
          <w:rFonts w:hint="eastAsia"/>
          <w:i/>
        </w:rPr>
        <w:t>现场安全、文明施工</w:t>
      </w:r>
      <w:r>
        <w:rPr>
          <w:i/>
        </w:rPr>
        <w:tab/>
      </w:r>
      <w:r>
        <w:rPr>
          <w:i/>
        </w:rPr>
        <w:fldChar w:fldCharType="begin"/>
      </w:r>
      <w:r>
        <w:rPr>
          <w:i/>
        </w:rPr>
        <w:instrText xml:space="preserve"> PAGEREF _Toc467676587 \h </w:instrText>
      </w:r>
      <w:r>
        <w:rPr>
          <w:i/>
        </w:rPr>
        <w:fldChar w:fldCharType="separate"/>
      </w:r>
      <w:r>
        <w:rPr>
          <w:i/>
        </w:rPr>
        <w:t>28</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"_Toc467676588"</w:instrText>
      </w:r>
      <w:r>
        <w:rPr>
          <w:rStyle w:val="11"/>
          <w:i/>
        </w:rPr>
        <w:instrText xml:space="preserve"> </w:instrText>
      </w:r>
      <w:r>
        <w:rPr>
          <w:rStyle w:val="11"/>
          <w:i/>
        </w:rPr>
        <w:fldChar w:fldCharType="separate"/>
      </w:r>
      <w:r>
        <w:rPr>
          <w:rStyle w:val="11"/>
          <w:i/>
        </w:rPr>
        <w:t>12</w:t>
      </w:r>
      <w:r>
        <w:rPr>
          <w:rStyle w:val="11"/>
          <w:rFonts w:hint="eastAsia"/>
          <w:i/>
        </w:rPr>
        <w:t>、验收和移交</w:t>
      </w:r>
      <w:r>
        <w:rPr>
          <w:i/>
        </w:rPr>
        <w:tab/>
      </w:r>
      <w:r>
        <w:rPr>
          <w:i/>
        </w:rPr>
        <w:fldChar w:fldCharType="begin"/>
      </w:r>
      <w:r>
        <w:rPr>
          <w:i/>
        </w:rPr>
        <w:instrText xml:space="preserve"> PAGEREF _Toc467676588 \h </w:instrText>
      </w:r>
      <w:r>
        <w:rPr>
          <w:i/>
        </w:rPr>
        <w:fldChar w:fldCharType="separate"/>
      </w:r>
      <w:r>
        <w:rPr>
          <w:i/>
        </w:rPr>
        <w:t>29</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"_Toc467676589"</w:instrText>
      </w:r>
      <w:r>
        <w:rPr>
          <w:rStyle w:val="11"/>
          <w:i/>
        </w:rPr>
        <w:instrText xml:space="preserve"> </w:instrText>
      </w:r>
      <w:r>
        <w:rPr>
          <w:rStyle w:val="11"/>
          <w:i/>
        </w:rPr>
        <w:fldChar w:fldCharType="separate"/>
      </w:r>
      <w:r>
        <w:rPr>
          <w:rStyle w:val="11"/>
          <w:i/>
        </w:rPr>
        <w:t xml:space="preserve">12.1 </w:t>
      </w:r>
      <w:r>
        <w:rPr>
          <w:rStyle w:val="11"/>
          <w:rFonts w:hint="eastAsia"/>
          <w:i/>
        </w:rPr>
        <w:t>工程验收</w:t>
      </w:r>
      <w:r>
        <w:rPr>
          <w:i/>
        </w:rPr>
        <w:tab/>
      </w:r>
      <w:r>
        <w:rPr>
          <w:i/>
        </w:rPr>
        <w:fldChar w:fldCharType="begin"/>
      </w:r>
      <w:r>
        <w:rPr>
          <w:i/>
        </w:rPr>
        <w:instrText xml:space="preserve"> PAGEREF _Toc467676589 \h </w:instrText>
      </w:r>
      <w:r>
        <w:rPr>
          <w:i/>
        </w:rPr>
        <w:fldChar w:fldCharType="separate"/>
      </w:r>
      <w:r>
        <w:rPr>
          <w:i/>
        </w:rPr>
        <w:t>29</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"_Toc467676590"</w:instrText>
      </w:r>
      <w:r>
        <w:rPr>
          <w:rStyle w:val="11"/>
          <w:i/>
        </w:rPr>
        <w:instrText xml:space="preserve"> </w:instrText>
      </w:r>
      <w:r>
        <w:rPr>
          <w:rStyle w:val="11"/>
          <w:i/>
        </w:rPr>
        <w:fldChar w:fldCharType="separate"/>
      </w:r>
      <w:r>
        <w:rPr>
          <w:rStyle w:val="11"/>
          <w:i/>
        </w:rPr>
        <w:t xml:space="preserve">12.2 </w:t>
      </w:r>
      <w:r>
        <w:rPr>
          <w:rStyle w:val="11"/>
          <w:rFonts w:hint="eastAsia"/>
          <w:i/>
        </w:rPr>
        <w:t>移交及承接查验</w:t>
      </w:r>
      <w:r>
        <w:rPr>
          <w:i/>
        </w:rPr>
        <w:tab/>
      </w:r>
      <w:r>
        <w:rPr>
          <w:i/>
        </w:rPr>
        <w:fldChar w:fldCharType="begin"/>
      </w:r>
      <w:r>
        <w:rPr>
          <w:i/>
        </w:rPr>
        <w:instrText xml:space="preserve"> PAGEREF _Toc467676590 \h </w:instrText>
      </w:r>
      <w:r>
        <w:rPr>
          <w:i/>
        </w:rPr>
        <w:fldChar w:fldCharType="separate"/>
      </w:r>
      <w:r>
        <w:rPr>
          <w:i/>
        </w:rPr>
        <w:t>29</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"_Toc467676591"</w:instrText>
      </w:r>
      <w:r>
        <w:rPr>
          <w:rStyle w:val="11"/>
          <w:i/>
        </w:rPr>
        <w:instrText xml:space="preserve"> </w:instrText>
      </w:r>
      <w:r>
        <w:rPr>
          <w:rStyle w:val="11"/>
          <w:i/>
        </w:rPr>
        <w:fldChar w:fldCharType="separate"/>
      </w:r>
      <w:r>
        <w:rPr>
          <w:rStyle w:val="11"/>
          <w:i/>
        </w:rPr>
        <w:t xml:space="preserve">12.3 </w:t>
      </w:r>
      <w:r>
        <w:rPr>
          <w:rStyle w:val="11"/>
          <w:rFonts w:hint="eastAsia"/>
          <w:i/>
        </w:rPr>
        <w:t>培训发包人雇员</w:t>
      </w:r>
      <w:r>
        <w:rPr>
          <w:i/>
        </w:rPr>
        <w:tab/>
      </w:r>
      <w:r>
        <w:rPr>
          <w:i/>
        </w:rPr>
        <w:fldChar w:fldCharType="begin"/>
      </w:r>
      <w:r>
        <w:rPr>
          <w:i/>
        </w:rPr>
        <w:instrText xml:space="preserve"> PAGEREF _Toc467676591 \h </w:instrText>
      </w:r>
      <w:r>
        <w:rPr>
          <w:i/>
        </w:rPr>
        <w:fldChar w:fldCharType="separate"/>
      </w:r>
      <w:r>
        <w:rPr>
          <w:i/>
        </w:rPr>
        <w:t>30</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"_Toc467676592"</w:instrText>
      </w:r>
      <w:r>
        <w:rPr>
          <w:rStyle w:val="11"/>
          <w:i/>
        </w:rPr>
        <w:instrText xml:space="preserve"> </w:instrText>
      </w:r>
      <w:r>
        <w:rPr>
          <w:rStyle w:val="11"/>
          <w:i/>
        </w:rPr>
        <w:fldChar w:fldCharType="separate"/>
      </w:r>
      <w:r>
        <w:rPr>
          <w:rStyle w:val="11"/>
          <w:i/>
        </w:rPr>
        <w:t>13</w:t>
      </w:r>
      <w:r>
        <w:rPr>
          <w:rStyle w:val="11"/>
          <w:rFonts w:hint="eastAsia"/>
          <w:i/>
        </w:rPr>
        <w:t>、工程质量保修</w:t>
      </w:r>
      <w:r>
        <w:rPr>
          <w:i/>
        </w:rPr>
        <w:tab/>
      </w:r>
      <w:r>
        <w:rPr>
          <w:i/>
        </w:rPr>
        <w:fldChar w:fldCharType="begin"/>
      </w:r>
      <w:r>
        <w:rPr>
          <w:i/>
        </w:rPr>
        <w:instrText xml:space="preserve"> PAGEREF _Toc467676592 \h </w:instrText>
      </w:r>
      <w:r>
        <w:rPr>
          <w:i/>
        </w:rPr>
        <w:fldChar w:fldCharType="separate"/>
      </w:r>
      <w:r>
        <w:rPr>
          <w:i/>
        </w:rPr>
        <w:t>30</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"_Toc467676593"</w:instrText>
      </w:r>
      <w:r>
        <w:rPr>
          <w:rStyle w:val="11"/>
          <w:i/>
        </w:rPr>
        <w:instrText xml:space="preserve"> </w:instrText>
      </w:r>
      <w:r>
        <w:rPr>
          <w:rStyle w:val="11"/>
          <w:i/>
        </w:rPr>
        <w:fldChar w:fldCharType="separate"/>
      </w:r>
      <w:r>
        <w:rPr>
          <w:rStyle w:val="11"/>
          <w:i/>
        </w:rPr>
        <w:t xml:space="preserve">13.1 </w:t>
      </w:r>
      <w:r>
        <w:rPr>
          <w:rStyle w:val="11"/>
          <w:rFonts w:hint="eastAsia"/>
          <w:i/>
        </w:rPr>
        <w:t>工程质量保修</w:t>
      </w:r>
      <w:r>
        <w:rPr>
          <w:i/>
        </w:rPr>
        <w:tab/>
      </w:r>
      <w:r>
        <w:rPr>
          <w:i/>
        </w:rPr>
        <w:fldChar w:fldCharType="begin"/>
      </w:r>
      <w:r>
        <w:rPr>
          <w:i/>
        </w:rPr>
        <w:instrText xml:space="preserve"> PAGEREF _Toc467676593 \h </w:instrText>
      </w:r>
      <w:r>
        <w:rPr>
          <w:i/>
        </w:rPr>
        <w:fldChar w:fldCharType="separate"/>
      </w:r>
      <w:r>
        <w:rPr>
          <w:i/>
        </w:rPr>
        <w:t>30</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"_Toc467676594"</w:instrText>
      </w:r>
      <w:r>
        <w:rPr>
          <w:rStyle w:val="11"/>
          <w:i/>
        </w:rPr>
        <w:instrText xml:space="preserve"> </w:instrText>
      </w:r>
      <w:r>
        <w:rPr>
          <w:rStyle w:val="11"/>
          <w:i/>
        </w:rPr>
        <w:fldChar w:fldCharType="separate"/>
      </w:r>
      <w:r>
        <w:rPr>
          <w:rStyle w:val="11"/>
          <w:i/>
        </w:rPr>
        <w:t>14</w:t>
      </w:r>
      <w:r>
        <w:rPr>
          <w:rStyle w:val="11"/>
          <w:rFonts w:hint="eastAsia"/>
          <w:i/>
        </w:rPr>
        <w:t>、合同计价、计量</w:t>
      </w:r>
      <w:r>
        <w:rPr>
          <w:i/>
        </w:rPr>
        <w:tab/>
      </w:r>
      <w:r>
        <w:rPr>
          <w:i/>
        </w:rPr>
        <w:fldChar w:fldCharType="begin"/>
      </w:r>
      <w:r>
        <w:rPr>
          <w:i/>
        </w:rPr>
        <w:instrText xml:space="preserve"> PAGEREF _Toc467676594 \h </w:instrText>
      </w:r>
      <w:r>
        <w:rPr>
          <w:i/>
        </w:rPr>
        <w:fldChar w:fldCharType="separate"/>
      </w:r>
      <w:r>
        <w:rPr>
          <w:i/>
        </w:rPr>
        <w:t>32</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"_Toc467676595"</w:instrText>
      </w:r>
      <w:r>
        <w:rPr>
          <w:rStyle w:val="11"/>
          <w:i/>
        </w:rPr>
        <w:instrText xml:space="preserve"> </w:instrText>
      </w:r>
      <w:r>
        <w:rPr>
          <w:rStyle w:val="11"/>
          <w:i/>
        </w:rPr>
        <w:fldChar w:fldCharType="separate"/>
      </w:r>
      <w:r>
        <w:rPr>
          <w:rStyle w:val="11"/>
          <w:i/>
        </w:rPr>
        <w:t xml:space="preserve">14.1 </w:t>
      </w:r>
      <w:r>
        <w:rPr>
          <w:rStyle w:val="11"/>
          <w:rFonts w:hint="eastAsia"/>
          <w:i/>
        </w:rPr>
        <w:t>合同价款</w:t>
      </w:r>
      <w:r>
        <w:rPr>
          <w:i/>
        </w:rPr>
        <w:tab/>
      </w:r>
      <w:r>
        <w:rPr>
          <w:i/>
        </w:rPr>
        <w:fldChar w:fldCharType="begin"/>
      </w:r>
      <w:r>
        <w:rPr>
          <w:i/>
        </w:rPr>
        <w:instrText xml:space="preserve"> PAGEREF _Toc467676595 \h </w:instrText>
      </w:r>
      <w:r>
        <w:rPr>
          <w:i/>
        </w:rPr>
        <w:fldChar w:fldCharType="separate"/>
      </w:r>
      <w:r>
        <w:rPr>
          <w:i/>
        </w:rPr>
        <w:t>32</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"_Toc467676596"</w:instrText>
      </w:r>
      <w:r>
        <w:rPr>
          <w:rStyle w:val="11"/>
          <w:i/>
        </w:rPr>
        <w:instrText xml:space="preserve"> </w:instrText>
      </w:r>
      <w:r>
        <w:rPr>
          <w:rStyle w:val="11"/>
          <w:i/>
        </w:rPr>
        <w:fldChar w:fldCharType="separate"/>
      </w:r>
      <w:r>
        <w:rPr>
          <w:rStyle w:val="11"/>
          <w:i/>
        </w:rPr>
        <w:t xml:space="preserve">14.2 </w:t>
      </w:r>
      <w:r>
        <w:rPr>
          <w:rStyle w:val="11"/>
          <w:rFonts w:hint="eastAsia"/>
          <w:i/>
        </w:rPr>
        <w:t>合同计价</w:t>
      </w:r>
      <w:r>
        <w:rPr>
          <w:i/>
        </w:rPr>
        <w:tab/>
      </w:r>
      <w:r>
        <w:rPr>
          <w:i/>
        </w:rPr>
        <w:fldChar w:fldCharType="begin"/>
      </w:r>
      <w:r>
        <w:rPr>
          <w:i/>
        </w:rPr>
        <w:instrText xml:space="preserve"> PAGEREF _Toc467676596 \h </w:instrText>
      </w:r>
      <w:r>
        <w:rPr>
          <w:i/>
        </w:rPr>
        <w:fldChar w:fldCharType="separate"/>
      </w:r>
      <w:r>
        <w:rPr>
          <w:i/>
        </w:rPr>
        <w:t>33</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"_Toc467676597"</w:instrText>
      </w:r>
      <w:r>
        <w:rPr>
          <w:rStyle w:val="11"/>
          <w:i/>
        </w:rPr>
        <w:instrText xml:space="preserve"> </w:instrText>
      </w:r>
      <w:r>
        <w:rPr>
          <w:rStyle w:val="11"/>
          <w:i/>
        </w:rPr>
        <w:fldChar w:fldCharType="separate"/>
      </w:r>
      <w:r>
        <w:rPr>
          <w:rStyle w:val="11"/>
          <w:i/>
        </w:rPr>
        <w:t xml:space="preserve">14.3 </w:t>
      </w:r>
      <w:r>
        <w:rPr>
          <w:rStyle w:val="11"/>
          <w:rFonts w:hint="eastAsia"/>
          <w:i/>
        </w:rPr>
        <w:t>合同价款的调整</w:t>
      </w:r>
      <w:r>
        <w:rPr>
          <w:i/>
        </w:rPr>
        <w:tab/>
      </w:r>
      <w:r>
        <w:rPr>
          <w:i/>
        </w:rPr>
        <w:fldChar w:fldCharType="begin"/>
      </w:r>
      <w:r>
        <w:rPr>
          <w:i/>
        </w:rPr>
        <w:instrText xml:space="preserve"> PAGEREF _Toc467676597 \h </w:instrText>
      </w:r>
      <w:r>
        <w:rPr>
          <w:i/>
        </w:rPr>
        <w:fldChar w:fldCharType="separate"/>
      </w:r>
      <w:r>
        <w:rPr>
          <w:i/>
        </w:rPr>
        <w:t>34</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"_Toc467676598"</w:instrText>
      </w:r>
      <w:r>
        <w:rPr>
          <w:rStyle w:val="11"/>
          <w:i/>
        </w:rPr>
        <w:instrText xml:space="preserve"> </w:instrText>
      </w:r>
      <w:r>
        <w:rPr>
          <w:rStyle w:val="11"/>
          <w:i/>
        </w:rPr>
        <w:fldChar w:fldCharType="separate"/>
      </w:r>
      <w:r>
        <w:rPr>
          <w:rStyle w:val="11"/>
          <w:i/>
        </w:rPr>
        <w:t xml:space="preserve">14.4 </w:t>
      </w:r>
      <w:r>
        <w:rPr>
          <w:rStyle w:val="11"/>
          <w:rFonts w:hint="eastAsia"/>
          <w:i/>
        </w:rPr>
        <w:t>工程量确认</w:t>
      </w:r>
      <w:r>
        <w:rPr>
          <w:i/>
        </w:rPr>
        <w:tab/>
      </w:r>
      <w:r>
        <w:rPr>
          <w:i/>
        </w:rPr>
        <w:fldChar w:fldCharType="begin"/>
      </w:r>
      <w:r>
        <w:rPr>
          <w:i/>
        </w:rPr>
        <w:instrText xml:space="preserve"> PAGEREF _Toc467676598 \h </w:instrText>
      </w:r>
      <w:r>
        <w:rPr>
          <w:i/>
        </w:rPr>
        <w:fldChar w:fldCharType="separate"/>
      </w:r>
      <w:r>
        <w:rPr>
          <w:i/>
        </w:rPr>
        <w:t>35</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"_Toc467676599"</w:instrText>
      </w:r>
      <w:r>
        <w:rPr>
          <w:rStyle w:val="11"/>
          <w:i/>
        </w:rPr>
        <w:instrText xml:space="preserve"> </w:instrText>
      </w:r>
      <w:r>
        <w:rPr>
          <w:rStyle w:val="11"/>
          <w:i/>
        </w:rPr>
        <w:fldChar w:fldCharType="separate"/>
      </w:r>
      <w:r>
        <w:rPr>
          <w:rStyle w:val="11"/>
          <w:i/>
        </w:rPr>
        <w:t>15</w:t>
      </w:r>
      <w:r>
        <w:rPr>
          <w:rStyle w:val="11"/>
          <w:rFonts w:hint="eastAsia"/>
          <w:i/>
        </w:rPr>
        <w:t>、工程变更</w:t>
      </w:r>
      <w:r>
        <w:rPr>
          <w:i/>
        </w:rPr>
        <w:tab/>
      </w:r>
      <w:r>
        <w:rPr>
          <w:i/>
        </w:rPr>
        <w:fldChar w:fldCharType="begin"/>
      </w:r>
      <w:r>
        <w:rPr>
          <w:i/>
        </w:rPr>
        <w:instrText xml:space="preserve"> PAGEREF _Toc467676599 \h </w:instrText>
      </w:r>
      <w:r>
        <w:rPr>
          <w:i/>
        </w:rPr>
        <w:fldChar w:fldCharType="separate"/>
      </w:r>
      <w:r>
        <w:rPr>
          <w:i/>
        </w:rPr>
        <w:t>35</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"_Toc467676600"</w:instrText>
      </w:r>
      <w:r>
        <w:rPr>
          <w:rStyle w:val="11"/>
          <w:i/>
        </w:rPr>
        <w:instrText xml:space="preserve"> </w:instrText>
      </w:r>
      <w:r>
        <w:rPr>
          <w:rStyle w:val="11"/>
          <w:i/>
        </w:rPr>
        <w:fldChar w:fldCharType="separate"/>
      </w:r>
      <w:r>
        <w:rPr>
          <w:rStyle w:val="11"/>
          <w:i/>
        </w:rPr>
        <w:t xml:space="preserve">15.1 </w:t>
      </w:r>
      <w:r>
        <w:rPr>
          <w:rStyle w:val="11"/>
          <w:rFonts w:hint="eastAsia"/>
          <w:i/>
        </w:rPr>
        <w:t>设计变更及签证</w:t>
      </w:r>
      <w:r>
        <w:rPr>
          <w:i/>
        </w:rPr>
        <w:tab/>
      </w:r>
      <w:r>
        <w:rPr>
          <w:i/>
        </w:rPr>
        <w:fldChar w:fldCharType="begin"/>
      </w:r>
      <w:r>
        <w:rPr>
          <w:i/>
        </w:rPr>
        <w:instrText xml:space="preserve"> PAGEREF _Toc467676600 \h </w:instrText>
      </w:r>
      <w:r>
        <w:rPr>
          <w:i/>
        </w:rPr>
        <w:fldChar w:fldCharType="separate"/>
      </w:r>
      <w:r>
        <w:rPr>
          <w:i/>
        </w:rPr>
        <w:t>35</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"_Toc467676601"</w:instrText>
      </w:r>
      <w:r>
        <w:rPr>
          <w:rStyle w:val="11"/>
          <w:i/>
        </w:rPr>
        <w:instrText xml:space="preserve"> </w:instrText>
      </w:r>
      <w:r>
        <w:rPr>
          <w:rStyle w:val="11"/>
          <w:i/>
        </w:rPr>
        <w:fldChar w:fldCharType="separate"/>
      </w:r>
      <w:r>
        <w:rPr>
          <w:rStyle w:val="11"/>
          <w:i/>
        </w:rPr>
        <w:t xml:space="preserve">15.2 </w:t>
      </w:r>
      <w:r>
        <w:rPr>
          <w:rStyle w:val="11"/>
          <w:rFonts w:hint="eastAsia"/>
          <w:i/>
        </w:rPr>
        <w:t>变更、签证价款的确定</w:t>
      </w:r>
      <w:r>
        <w:rPr>
          <w:i/>
        </w:rPr>
        <w:tab/>
      </w:r>
      <w:r>
        <w:rPr>
          <w:i/>
        </w:rPr>
        <w:fldChar w:fldCharType="begin"/>
      </w:r>
      <w:r>
        <w:rPr>
          <w:i/>
        </w:rPr>
        <w:instrText xml:space="preserve"> PAGEREF _Toc467676601 \h </w:instrText>
      </w:r>
      <w:r>
        <w:rPr>
          <w:i/>
        </w:rPr>
        <w:fldChar w:fldCharType="separate"/>
      </w:r>
      <w:r>
        <w:rPr>
          <w:i/>
        </w:rPr>
        <w:t>37</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"_Toc467676602"</w:instrText>
      </w:r>
      <w:r>
        <w:rPr>
          <w:rStyle w:val="11"/>
          <w:i/>
        </w:rPr>
        <w:instrText xml:space="preserve"> </w:instrText>
      </w:r>
      <w:r>
        <w:rPr>
          <w:rStyle w:val="11"/>
          <w:i/>
        </w:rPr>
        <w:fldChar w:fldCharType="separate"/>
      </w:r>
      <w:r>
        <w:rPr>
          <w:rStyle w:val="11"/>
          <w:i/>
        </w:rPr>
        <w:t>16</w:t>
      </w:r>
      <w:r>
        <w:rPr>
          <w:rStyle w:val="11"/>
          <w:rFonts w:hint="eastAsia"/>
          <w:i/>
        </w:rPr>
        <w:t>、支付和结算</w:t>
      </w:r>
      <w:r>
        <w:rPr>
          <w:i/>
        </w:rPr>
        <w:tab/>
      </w:r>
      <w:r>
        <w:rPr>
          <w:i/>
        </w:rPr>
        <w:fldChar w:fldCharType="begin"/>
      </w:r>
      <w:r>
        <w:rPr>
          <w:i/>
        </w:rPr>
        <w:instrText xml:space="preserve"> PAGEREF _Toc467676602 \h </w:instrText>
      </w:r>
      <w:r>
        <w:rPr>
          <w:i/>
        </w:rPr>
        <w:fldChar w:fldCharType="separate"/>
      </w:r>
      <w:r>
        <w:rPr>
          <w:i/>
        </w:rPr>
        <w:t>38</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"_Toc467676603"</w:instrText>
      </w:r>
      <w:r>
        <w:rPr>
          <w:rStyle w:val="11"/>
          <w:i/>
        </w:rPr>
        <w:instrText xml:space="preserve"> </w:instrText>
      </w:r>
      <w:r>
        <w:rPr>
          <w:rStyle w:val="11"/>
          <w:i/>
        </w:rPr>
        <w:fldChar w:fldCharType="separate"/>
      </w:r>
      <w:r>
        <w:rPr>
          <w:rStyle w:val="11"/>
          <w:i/>
        </w:rPr>
        <w:t xml:space="preserve">16.1 </w:t>
      </w:r>
      <w:r>
        <w:rPr>
          <w:rStyle w:val="11"/>
          <w:rFonts w:hint="eastAsia"/>
          <w:i/>
        </w:rPr>
        <w:t>工程款支付</w:t>
      </w:r>
      <w:r>
        <w:rPr>
          <w:i/>
        </w:rPr>
        <w:tab/>
      </w:r>
      <w:r>
        <w:rPr>
          <w:i/>
        </w:rPr>
        <w:fldChar w:fldCharType="begin"/>
      </w:r>
      <w:r>
        <w:rPr>
          <w:i/>
        </w:rPr>
        <w:instrText xml:space="preserve"> PAGEREF _Toc467676603 \h </w:instrText>
      </w:r>
      <w:r>
        <w:rPr>
          <w:i/>
        </w:rPr>
        <w:fldChar w:fldCharType="separate"/>
      </w:r>
      <w:r>
        <w:rPr>
          <w:i/>
        </w:rPr>
        <w:t>38</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"_Toc467676604"</w:instrText>
      </w:r>
      <w:r>
        <w:rPr>
          <w:rStyle w:val="11"/>
          <w:i/>
        </w:rPr>
        <w:instrText xml:space="preserve"> </w:instrText>
      </w:r>
      <w:r>
        <w:rPr>
          <w:rStyle w:val="11"/>
          <w:i/>
        </w:rPr>
        <w:fldChar w:fldCharType="separate"/>
      </w:r>
      <w:r>
        <w:rPr>
          <w:rStyle w:val="11"/>
          <w:i/>
        </w:rPr>
        <w:t xml:space="preserve">16.2 </w:t>
      </w:r>
      <w:r>
        <w:rPr>
          <w:rStyle w:val="11"/>
          <w:rFonts w:hint="eastAsia"/>
          <w:i/>
        </w:rPr>
        <w:t>结算</w:t>
      </w:r>
      <w:r>
        <w:rPr>
          <w:i/>
        </w:rPr>
        <w:tab/>
      </w:r>
      <w:r>
        <w:rPr>
          <w:i/>
        </w:rPr>
        <w:fldChar w:fldCharType="begin"/>
      </w:r>
      <w:r>
        <w:rPr>
          <w:i/>
        </w:rPr>
        <w:instrText xml:space="preserve"> PAGEREF _Toc467676604 \h </w:instrText>
      </w:r>
      <w:r>
        <w:rPr>
          <w:i/>
        </w:rPr>
        <w:fldChar w:fldCharType="separate"/>
      </w:r>
      <w:r>
        <w:rPr>
          <w:i/>
        </w:rPr>
        <w:t>40</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"_Toc467676605"</w:instrText>
      </w:r>
      <w:r>
        <w:rPr>
          <w:rStyle w:val="11"/>
          <w:i/>
        </w:rPr>
        <w:instrText xml:space="preserve"> </w:instrText>
      </w:r>
      <w:r>
        <w:rPr>
          <w:rStyle w:val="11"/>
          <w:i/>
        </w:rPr>
        <w:fldChar w:fldCharType="separate"/>
      </w:r>
      <w:r>
        <w:rPr>
          <w:rStyle w:val="11"/>
          <w:i/>
        </w:rPr>
        <w:t>17</w:t>
      </w:r>
      <w:r>
        <w:rPr>
          <w:rStyle w:val="11"/>
          <w:rFonts w:hint="eastAsia"/>
          <w:i/>
        </w:rPr>
        <w:t>、违约、索赔和争议</w:t>
      </w:r>
      <w:r>
        <w:rPr>
          <w:i/>
        </w:rPr>
        <w:tab/>
      </w:r>
      <w:r>
        <w:rPr>
          <w:i/>
        </w:rPr>
        <w:fldChar w:fldCharType="begin"/>
      </w:r>
      <w:r>
        <w:rPr>
          <w:i/>
        </w:rPr>
        <w:instrText xml:space="preserve"> PAGEREF _Toc467676605 \h </w:instrText>
      </w:r>
      <w:r>
        <w:rPr>
          <w:i/>
        </w:rPr>
        <w:fldChar w:fldCharType="separate"/>
      </w:r>
      <w:r>
        <w:rPr>
          <w:i/>
        </w:rPr>
        <w:t>42</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"_Toc467676606"</w:instrText>
      </w:r>
      <w:r>
        <w:rPr>
          <w:rStyle w:val="11"/>
          <w:i/>
        </w:rPr>
        <w:instrText xml:space="preserve"> </w:instrText>
      </w:r>
      <w:r>
        <w:rPr>
          <w:rStyle w:val="11"/>
          <w:i/>
        </w:rPr>
        <w:fldChar w:fldCharType="separate"/>
      </w:r>
      <w:r>
        <w:rPr>
          <w:rStyle w:val="11"/>
          <w:i/>
        </w:rPr>
        <w:t xml:space="preserve">17.1 </w:t>
      </w:r>
      <w:r>
        <w:rPr>
          <w:rStyle w:val="11"/>
          <w:rFonts w:hint="eastAsia"/>
          <w:i/>
        </w:rPr>
        <w:t>违约</w:t>
      </w:r>
      <w:r>
        <w:rPr>
          <w:i/>
        </w:rPr>
        <w:tab/>
      </w:r>
      <w:r>
        <w:rPr>
          <w:i/>
        </w:rPr>
        <w:fldChar w:fldCharType="begin"/>
      </w:r>
      <w:r>
        <w:rPr>
          <w:i/>
        </w:rPr>
        <w:instrText xml:space="preserve"> PAGEREF _Toc467676606 \h </w:instrText>
      </w:r>
      <w:r>
        <w:rPr>
          <w:i/>
        </w:rPr>
        <w:fldChar w:fldCharType="separate"/>
      </w:r>
      <w:r>
        <w:rPr>
          <w:i/>
        </w:rPr>
        <w:t>42</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"_Toc467676607"</w:instrText>
      </w:r>
      <w:r>
        <w:rPr>
          <w:rStyle w:val="11"/>
          <w:i/>
        </w:rPr>
        <w:instrText xml:space="preserve"> </w:instrText>
      </w:r>
      <w:r>
        <w:rPr>
          <w:rStyle w:val="11"/>
          <w:i/>
        </w:rPr>
        <w:fldChar w:fldCharType="separate"/>
      </w:r>
      <w:r>
        <w:rPr>
          <w:rStyle w:val="11"/>
          <w:i/>
        </w:rPr>
        <w:t xml:space="preserve">17.2 </w:t>
      </w:r>
      <w:r>
        <w:rPr>
          <w:rStyle w:val="11"/>
          <w:rFonts w:hint="eastAsia"/>
          <w:i/>
        </w:rPr>
        <w:t>索赔</w:t>
      </w:r>
      <w:r>
        <w:rPr>
          <w:i/>
        </w:rPr>
        <w:tab/>
      </w:r>
      <w:r>
        <w:rPr>
          <w:i/>
        </w:rPr>
        <w:fldChar w:fldCharType="begin"/>
      </w:r>
      <w:r>
        <w:rPr>
          <w:i/>
        </w:rPr>
        <w:instrText xml:space="preserve"> PAGEREF _Toc467676607 \h </w:instrText>
      </w:r>
      <w:r>
        <w:rPr>
          <w:i/>
        </w:rPr>
        <w:fldChar w:fldCharType="separate"/>
      </w:r>
      <w:r>
        <w:rPr>
          <w:i/>
        </w:rPr>
        <w:t>43</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"_Toc467676608"</w:instrText>
      </w:r>
      <w:r>
        <w:rPr>
          <w:rStyle w:val="11"/>
          <w:i/>
        </w:rPr>
        <w:instrText xml:space="preserve"> </w:instrText>
      </w:r>
      <w:r>
        <w:rPr>
          <w:rStyle w:val="11"/>
          <w:i/>
        </w:rPr>
        <w:fldChar w:fldCharType="separate"/>
      </w:r>
      <w:r>
        <w:rPr>
          <w:rStyle w:val="11"/>
          <w:i/>
        </w:rPr>
        <w:t>17.3</w:t>
      </w:r>
      <w:r>
        <w:rPr>
          <w:rStyle w:val="11"/>
          <w:rFonts w:hint="eastAsia"/>
          <w:i/>
        </w:rPr>
        <w:t>争议</w:t>
      </w:r>
      <w:r>
        <w:rPr>
          <w:i/>
        </w:rPr>
        <w:tab/>
      </w:r>
      <w:r>
        <w:rPr>
          <w:i/>
        </w:rPr>
        <w:fldChar w:fldCharType="begin"/>
      </w:r>
      <w:r>
        <w:rPr>
          <w:i/>
        </w:rPr>
        <w:instrText xml:space="preserve"> PAGEREF _Toc467676608 \h </w:instrText>
      </w:r>
      <w:r>
        <w:rPr>
          <w:i/>
        </w:rPr>
        <w:fldChar w:fldCharType="separate"/>
      </w:r>
      <w:r>
        <w:rPr>
          <w:i/>
        </w:rPr>
        <w:t>44</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"_Toc467676609"</w:instrText>
      </w:r>
      <w:r>
        <w:rPr>
          <w:rStyle w:val="11"/>
          <w:i/>
        </w:rPr>
        <w:instrText xml:space="preserve"> </w:instrText>
      </w:r>
      <w:r>
        <w:rPr>
          <w:rStyle w:val="11"/>
          <w:i/>
        </w:rPr>
        <w:fldChar w:fldCharType="separate"/>
      </w:r>
      <w:r>
        <w:rPr>
          <w:rStyle w:val="11"/>
          <w:i/>
        </w:rPr>
        <w:t>18</w:t>
      </w:r>
      <w:r>
        <w:rPr>
          <w:rStyle w:val="11"/>
          <w:rFonts w:hint="eastAsia"/>
          <w:i/>
        </w:rPr>
        <w:t>、不可抗力</w:t>
      </w:r>
      <w:r>
        <w:rPr>
          <w:i/>
        </w:rPr>
        <w:tab/>
      </w:r>
      <w:r>
        <w:rPr>
          <w:i/>
        </w:rPr>
        <w:fldChar w:fldCharType="begin"/>
      </w:r>
      <w:r>
        <w:rPr>
          <w:i/>
        </w:rPr>
        <w:instrText xml:space="preserve"> PAGEREF _Toc467676609 \h </w:instrText>
      </w:r>
      <w:r>
        <w:rPr>
          <w:i/>
        </w:rPr>
        <w:fldChar w:fldCharType="separate"/>
      </w:r>
      <w:r>
        <w:rPr>
          <w:i/>
        </w:rPr>
        <w:t>45</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"_Toc467676610"</w:instrText>
      </w:r>
      <w:r>
        <w:rPr>
          <w:rStyle w:val="11"/>
          <w:i/>
        </w:rPr>
        <w:instrText xml:space="preserve"> </w:instrText>
      </w:r>
      <w:r>
        <w:rPr>
          <w:rStyle w:val="11"/>
          <w:i/>
        </w:rPr>
        <w:fldChar w:fldCharType="separate"/>
      </w:r>
      <w:r>
        <w:rPr>
          <w:rStyle w:val="11"/>
          <w:i/>
        </w:rPr>
        <w:t xml:space="preserve">18.1 </w:t>
      </w:r>
      <w:r>
        <w:rPr>
          <w:rStyle w:val="11"/>
          <w:rFonts w:hint="eastAsia"/>
          <w:i/>
        </w:rPr>
        <w:t>不可抗力</w:t>
      </w:r>
      <w:r>
        <w:rPr>
          <w:i/>
        </w:rPr>
        <w:tab/>
      </w:r>
      <w:r>
        <w:rPr>
          <w:i/>
        </w:rPr>
        <w:fldChar w:fldCharType="begin"/>
      </w:r>
      <w:r>
        <w:rPr>
          <w:i/>
        </w:rPr>
        <w:instrText xml:space="preserve"> PAGEREF _Toc467676610 \h </w:instrText>
      </w:r>
      <w:r>
        <w:rPr>
          <w:i/>
        </w:rPr>
        <w:fldChar w:fldCharType="separate"/>
      </w:r>
      <w:r>
        <w:rPr>
          <w:i/>
        </w:rPr>
        <w:t>45</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"_Toc467676611"</w:instrText>
      </w:r>
      <w:r>
        <w:rPr>
          <w:rStyle w:val="11"/>
          <w:i/>
        </w:rPr>
        <w:instrText xml:space="preserve"> </w:instrText>
      </w:r>
      <w:r>
        <w:rPr>
          <w:rStyle w:val="11"/>
          <w:i/>
        </w:rPr>
        <w:fldChar w:fldCharType="separate"/>
      </w:r>
      <w:r>
        <w:rPr>
          <w:rStyle w:val="11"/>
          <w:i/>
        </w:rPr>
        <w:t>19</w:t>
      </w:r>
      <w:r>
        <w:rPr>
          <w:rStyle w:val="11"/>
          <w:rFonts w:hint="eastAsia"/>
          <w:i/>
        </w:rPr>
        <w:t>、工程保险</w:t>
      </w:r>
      <w:r>
        <w:rPr>
          <w:i/>
        </w:rPr>
        <w:tab/>
      </w:r>
      <w:r>
        <w:rPr>
          <w:i/>
        </w:rPr>
        <w:fldChar w:fldCharType="begin"/>
      </w:r>
      <w:r>
        <w:rPr>
          <w:i/>
        </w:rPr>
        <w:instrText xml:space="preserve"> PAGEREF _Toc467676611 \h </w:instrText>
      </w:r>
      <w:r>
        <w:rPr>
          <w:i/>
        </w:rPr>
        <w:fldChar w:fldCharType="separate"/>
      </w:r>
      <w:r>
        <w:rPr>
          <w:i/>
        </w:rPr>
        <w:t>46</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"_Toc467676612"</w:instrText>
      </w:r>
      <w:r>
        <w:rPr>
          <w:rStyle w:val="11"/>
          <w:i/>
        </w:rPr>
        <w:instrText xml:space="preserve"> </w:instrText>
      </w:r>
      <w:r>
        <w:rPr>
          <w:rStyle w:val="11"/>
          <w:i/>
        </w:rPr>
        <w:fldChar w:fldCharType="separate"/>
      </w:r>
      <w:r>
        <w:rPr>
          <w:rStyle w:val="11"/>
          <w:i/>
        </w:rPr>
        <w:t xml:space="preserve">19.1 </w:t>
      </w:r>
      <w:r>
        <w:rPr>
          <w:rStyle w:val="11"/>
          <w:rFonts w:hint="eastAsia"/>
          <w:i/>
        </w:rPr>
        <w:t>工程一切险及第三者责任险购买</w:t>
      </w:r>
      <w:r>
        <w:rPr>
          <w:i/>
        </w:rPr>
        <w:tab/>
      </w:r>
      <w:r>
        <w:rPr>
          <w:i/>
        </w:rPr>
        <w:fldChar w:fldCharType="begin"/>
      </w:r>
      <w:r>
        <w:rPr>
          <w:i/>
        </w:rPr>
        <w:instrText xml:space="preserve"> PAGEREF _Toc467676612 \h </w:instrText>
      </w:r>
      <w:r>
        <w:rPr>
          <w:i/>
        </w:rPr>
        <w:fldChar w:fldCharType="separate"/>
      </w:r>
      <w:r>
        <w:rPr>
          <w:i/>
        </w:rPr>
        <w:t>46</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"_Toc467676613"</w:instrText>
      </w:r>
      <w:r>
        <w:rPr>
          <w:rStyle w:val="11"/>
          <w:i/>
        </w:rPr>
        <w:instrText xml:space="preserve"> </w:instrText>
      </w:r>
      <w:r>
        <w:rPr>
          <w:rStyle w:val="11"/>
          <w:i/>
        </w:rPr>
        <w:fldChar w:fldCharType="separate"/>
      </w:r>
      <w:r>
        <w:rPr>
          <w:rStyle w:val="11"/>
          <w:i/>
        </w:rPr>
        <w:t xml:space="preserve">19.2 </w:t>
      </w:r>
      <w:r>
        <w:rPr>
          <w:rStyle w:val="11"/>
          <w:rFonts w:hint="eastAsia"/>
          <w:i/>
        </w:rPr>
        <w:t>保险配合责任</w:t>
      </w:r>
      <w:r>
        <w:rPr>
          <w:i/>
        </w:rPr>
        <w:tab/>
      </w:r>
      <w:r>
        <w:rPr>
          <w:i/>
        </w:rPr>
        <w:fldChar w:fldCharType="begin"/>
      </w:r>
      <w:r>
        <w:rPr>
          <w:i/>
        </w:rPr>
        <w:instrText xml:space="preserve"> PAGEREF _Toc467676613 \h </w:instrText>
      </w:r>
      <w:r>
        <w:rPr>
          <w:i/>
        </w:rPr>
        <w:fldChar w:fldCharType="separate"/>
      </w:r>
      <w:r>
        <w:rPr>
          <w:i/>
        </w:rPr>
        <w:t>46</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"_Toc467676614"</w:instrText>
      </w:r>
      <w:r>
        <w:rPr>
          <w:rStyle w:val="11"/>
          <w:i/>
        </w:rPr>
        <w:instrText xml:space="preserve"> </w:instrText>
      </w:r>
      <w:r>
        <w:rPr>
          <w:rStyle w:val="11"/>
          <w:i/>
        </w:rPr>
        <w:fldChar w:fldCharType="separate"/>
      </w:r>
      <w:r>
        <w:rPr>
          <w:rStyle w:val="11"/>
          <w:i/>
        </w:rPr>
        <w:t>20</w:t>
      </w:r>
      <w:r>
        <w:rPr>
          <w:rStyle w:val="11"/>
          <w:rFonts w:hint="eastAsia"/>
          <w:i/>
        </w:rPr>
        <w:t>、工程担保</w:t>
      </w:r>
      <w:r>
        <w:rPr>
          <w:i/>
        </w:rPr>
        <w:tab/>
      </w:r>
      <w:r>
        <w:rPr>
          <w:i/>
        </w:rPr>
        <w:fldChar w:fldCharType="begin"/>
      </w:r>
      <w:r>
        <w:rPr>
          <w:i/>
        </w:rPr>
        <w:instrText xml:space="preserve"> PAGEREF _Toc467676614 \h </w:instrText>
      </w:r>
      <w:r>
        <w:rPr>
          <w:i/>
        </w:rPr>
        <w:fldChar w:fldCharType="separate"/>
      </w:r>
      <w:r>
        <w:rPr>
          <w:i/>
        </w:rPr>
        <w:t>47</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"_Toc467676615"</w:instrText>
      </w:r>
      <w:r>
        <w:rPr>
          <w:rStyle w:val="11"/>
          <w:i/>
        </w:rPr>
        <w:instrText xml:space="preserve"> </w:instrText>
      </w:r>
      <w:r>
        <w:rPr>
          <w:rStyle w:val="11"/>
          <w:i/>
        </w:rPr>
        <w:fldChar w:fldCharType="separate"/>
      </w:r>
      <w:r>
        <w:rPr>
          <w:rStyle w:val="11"/>
          <w:i/>
        </w:rPr>
        <w:t>20.1</w:t>
      </w:r>
      <w:r>
        <w:rPr>
          <w:rStyle w:val="11"/>
          <w:rFonts w:hint="eastAsia"/>
          <w:i/>
        </w:rPr>
        <w:t>、履约担保</w:t>
      </w:r>
      <w:r>
        <w:rPr>
          <w:i/>
        </w:rPr>
        <w:tab/>
      </w:r>
      <w:r>
        <w:rPr>
          <w:i/>
        </w:rPr>
        <w:fldChar w:fldCharType="begin"/>
      </w:r>
      <w:r>
        <w:rPr>
          <w:i/>
        </w:rPr>
        <w:instrText xml:space="preserve"> PAGEREF _Toc467676615 \h </w:instrText>
      </w:r>
      <w:r>
        <w:rPr>
          <w:i/>
        </w:rPr>
        <w:fldChar w:fldCharType="separate"/>
      </w:r>
      <w:r>
        <w:rPr>
          <w:i/>
        </w:rPr>
        <w:t>47</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"_Toc467676616"</w:instrText>
      </w:r>
      <w:r>
        <w:rPr>
          <w:rStyle w:val="11"/>
          <w:i/>
        </w:rPr>
        <w:instrText xml:space="preserve"> </w:instrText>
      </w:r>
      <w:r>
        <w:rPr>
          <w:rStyle w:val="11"/>
          <w:i/>
        </w:rPr>
        <w:fldChar w:fldCharType="separate"/>
      </w:r>
      <w:r>
        <w:rPr>
          <w:rStyle w:val="11"/>
          <w:i/>
        </w:rPr>
        <w:t>21</w:t>
      </w:r>
      <w:r>
        <w:rPr>
          <w:rStyle w:val="11"/>
          <w:rFonts w:hint="eastAsia"/>
          <w:i/>
        </w:rPr>
        <w:t>、合同的生效、终止和解除</w:t>
      </w:r>
      <w:r>
        <w:rPr>
          <w:i/>
        </w:rPr>
        <w:tab/>
      </w:r>
      <w:r>
        <w:rPr>
          <w:i/>
        </w:rPr>
        <w:fldChar w:fldCharType="begin"/>
      </w:r>
      <w:r>
        <w:rPr>
          <w:i/>
        </w:rPr>
        <w:instrText xml:space="preserve"> PAGEREF _Toc467676616 \h </w:instrText>
      </w:r>
      <w:r>
        <w:rPr>
          <w:i/>
        </w:rPr>
        <w:fldChar w:fldCharType="separate"/>
      </w:r>
      <w:r>
        <w:rPr>
          <w:i/>
        </w:rPr>
        <w:t>47</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"_Toc467676617"</w:instrText>
      </w:r>
      <w:r>
        <w:rPr>
          <w:rStyle w:val="11"/>
          <w:i/>
        </w:rPr>
        <w:instrText xml:space="preserve"> </w:instrText>
      </w:r>
      <w:r>
        <w:rPr>
          <w:rStyle w:val="11"/>
          <w:i/>
        </w:rPr>
        <w:fldChar w:fldCharType="separate"/>
      </w:r>
      <w:r>
        <w:rPr>
          <w:rStyle w:val="11"/>
          <w:i/>
        </w:rPr>
        <w:t xml:space="preserve">21.1 </w:t>
      </w:r>
      <w:r>
        <w:rPr>
          <w:rStyle w:val="11"/>
          <w:rFonts w:hint="eastAsia"/>
          <w:i/>
        </w:rPr>
        <w:t>合同生效、终止</w:t>
      </w:r>
      <w:r>
        <w:rPr>
          <w:i/>
        </w:rPr>
        <w:tab/>
      </w:r>
      <w:r>
        <w:rPr>
          <w:i/>
        </w:rPr>
        <w:fldChar w:fldCharType="begin"/>
      </w:r>
      <w:r>
        <w:rPr>
          <w:i/>
        </w:rPr>
        <w:instrText xml:space="preserve"> PAGEREF _Toc467676617 \h </w:instrText>
      </w:r>
      <w:r>
        <w:rPr>
          <w:i/>
        </w:rPr>
        <w:fldChar w:fldCharType="separate"/>
      </w:r>
      <w:r>
        <w:rPr>
          <w:i/>
        </w:rPr>
        <w:t>47</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"_Toc467676618"</w:instrText>
      </w:r>
      <w:r>
        <w:rPr>
          <w:rStyle w:val="11"/>
          <w:i/>
        </w:rPr>
        <w:instrText xml:space="preserve"> </w:instrText>
      </w:r>
      <w:r>
        <w:rPr>
          <w:rStyle w:val="11"/>
          <w:i/>
        </w:rPr>
        <w:fldChar w:fldCharType="separate"/>
      </w:r>
      <w:r>
        <w:rPr>
          <w:rStyle w:val="11"/>
          <w:i/>
        </w:rPr>
        <w:t xml:space="preserve">21.2 </w:t>
      </w:r>
      <w:r>
        <w:rPr>
          <w:rStyle w:val="11"/>
          <w:rFonts w:hint="eastAsia"/>
          <w:i/>
        </w:rPr>
        <w:t>合同的解除</w:t>
      </w:r>
      <w:r>
        <w:rPr>
          <w:i/>
        </w:rPr>
        <w:tab/>
      </w:r>
      <w:r>
        <w:rPr>
          <w:i/>
        </w:rPr>
        <w:fldChar w:fldCharType="begin"/>
      </w:r>
      <w:r>
        <w:rPr>
          <w:i/>
        </w:rPr>
        <w:instrText xml:space="preserve"> PAGEREF _Toc467676618 \h </w:instrText>
      </w:r>
      <w:r>
        <w:rPr>
          <w:i/>
        </w:rPr>
        <w:fldChar w:fldCharType="separate"/>
      </w:r>
      <w:r>
        <w:rPr>
          <w:i/>
        </w:rPr>
        <w:t>47</w:t>
      </w:r>
      <w:r>
        <w:rPr>
          <w:i/>
        </w:rPr>
        <w:fldChar w:fldCharType="end"/>
      </w:r>
      <w:r>
        <w:rPr>
          <w:rStyle w:val="11"/>
          <w:i/>
        </w:rPr>
        <w:fldChar w:fldCharType="end"/>
      </w:r>
    </w:p>
    <w:p>
      <w:pPr>
        <w:pStyle w:val="4"/>
        <w:rPr>
          <w:rFonts w:ascii="Calibri" w:hAnsi="Calibri"/>
          <w:i/>
          <w:sz w:val="21"/>
          <w:szCs w:val="22"/>
        </w:rPr>
      </w:pPr>
      <w:r>
        <w:rPr>
          <w:rStyle w:val="11"/>
          <w:i/>
        </w:rPr>
        <w:fldChar w:fldCharType="begin"/>
      </w:r>
      <w:r>
        <w:rPr>
          <w:rStyle w:val="11"/>
          <w:i/>
        </w:rPr>
        <w:instrText xml:space="preserve"> </w:instrText>
      </w:r>
      <w:r>
        <w:rPr>
          <w:i/>
        </w:rPr>
        <w:instrText xml:space="preserve">HYPERLINK \l "_Toc467676619"</w:instrText>
      </w:r>
      <w:r>
        <w:rPr>
          <w:rStyle w:val="11"/>
          <w:i/>
        </w:rPr>
        <w:instrText xml:space="preserve"> </w:instrText>
      </w:r>
      <w:r>
        <w:rPr>
          <w:rStyle w:val="11"/>
          <w:i/>
        </w:rPr>
        <w:fldChar w:fldCharType="separate"/>
      </w:r>
      <w:r>
        <w:rPr>
          <w:rStyle w:val="11"/>
          <w:i/>
        </w:rPr>
        <w:t xml:space="preserve">21.3 </w:t>
      </w:r>
      <w:r>
        <w:rPr>
          <w:rStyle w:val="11"/>
          <w:rFonts w:hint="eastAsia"/>
          <w:i/>
        </w:rPr>
        <w:t>合同效力及份数</w:t>
      </w:r>
      <w:r>
        <w:rPr>
          <w:i/>
        </w:rPr>
        <w:tab/>
      </w:r>
      <w:r>
        <w:rPr>
          <w:i/>
        </w:rPr>
        <w:fldChar w:fldCharType="begin"/>
      </w:r>
      <w:r>
        <w:rPr>
          <w:i/>
        </w:rPr>
        <w:instrText xml:space="preserve"> PAGEREF _Toc467676619 \h </w:instrText>
      </w:r>
      <w:r>
        <w:rPr>
          <w:i/>
        </w:rPr>
        <w:fldChar w:fldCharType="separate"/>
      </w:r>
      <w:r>
        <w:rPr>
          <w:i/>
        </w:rPr>
        <w:t>49</w:t>
      </w:r>
      <w:r>
        <w:rPr>
          <w:i/>
        </w:rPr>
        <w:fldChar w:fldCharType="end"/>
      </w:r>
      <w:r>
        <w:rPr>
          <w:rStyle w:val="11"/>
          <w:i/>
        </w:rPr>
        <w:fldChar w:fldCharType="end"/>
      </w:r>
    </w:p>
    <w:p>
      <w:pPr>
        <w:rPr>
          <w:rFonts w:hint="eastAsia"/>
        </w:rPr>
      </w:pPr>
      <w:r>
        <w:rPr>
          <w:i/>
        </w:rPr>
        <w:fldChar w:fldCharType="end"/>
      </w:r>
    </w:p>
    <w:p>
      <w:pPr>
        <w:sectPr>
          <w:headerReference r:id="rId3" w:type="default"/>
          <w:footerReference r:id="rId4" w:type="default"/>
          <w:footerReference r:id="rId5" w:type="even"/>
          <w:pgSz w:w="11906" w:h="16838"/>
          <w:pgMar w:top="1440" w:right="1531" w:bottom="1440" w:left="1701" w:header="851" w:footer="992" w:gutter="0"/>
          <w:pgNumType w:fmt="decimal"/>
          <w:cols w:space="425" w:num="1"/>
          <w:docGrid w:type="lines" w:linePitch="312" w:charSpace="0"/>
        </w:sectPr>
      </w:pPr>
    </w:p>
    <w:p>
      <w:pPr>
        <w:spacing w:line="360" w:lineRule="auto"/>
        <w:jc w:val="center"/>
        <w:rPr>
          <w:sz w:val="44"/>
          <w:szCs w:val="44"/>
        </w:rPr>
      </w:pPr>
      <w:r>
        <w:rPr>
          <w:bCs/>
          <w:i/>
          <w:caps/>
          <w:szCs w:val="21"/>
        </w:rPr>
        <w:fldChar w:fldCharType="end"/>
      </w:r>
      <w:bookmarkStart w:id="0" w:name="_Toc357434429"/>
      <w:bookmarkStart w:id="1" w:name="_Toc114019287"/>
      <w:bookmarkStart w:id="2" w:name="_Toc357353543"/>
      <w:bookmarkStart w:id="3" w:name="_Toc78880729"/>
      <w:bookmarkStart w:id="4" w:name="_Toc78944575"/>
      <w:bookmarkStart w:id="5" w:name="_Toc114019477"/>
      <w:bookmarkStart w:id="6" w:name="_Toc78940597"/>
      <w:r>
        <w:rPr>
          <w:sz w:val="44"/>
          <w:szCs w:val="44"/>
        </w:rPr>
        <w:t>通用条款</w:t>
      </w:r>
      <w:bookmarkEnd w:id="0"/>
      <w:bookmarkEnd w:id="1"/>
      <w:bookmarkEnd w:id="2"/>
      <w:bookmarkEnd w:id="3"/>
      <w:bookmarkEnd w:id="4"/>
      <w:bookmarkEnd w:id="5"/>
      <w:bookmarkEnd w:id="6"/>
    </w:p>
    <w:p>
      <w:pPr>
        <w:pStyle w:val="2"/>
        <w:rPr>
          <w:sz w:val="24"/>
          <w:szCs w:val="24"/>
        </w:rPr>
      </w:pPr>
      <w:bookmarkStart w:id="7" w:name="_Toc467676543"/>
      <w:bookmarkStart w:id="8" w:name="_Toc357434430"/>
      <w:bookmarkStart w:id="9" w:name="_Toc455134526"/>
      <w:bookmarkStart w:id="10" w:name="_Toc78944576"/>
      <w:bookmarkStart w:id="11" w:name="_Toc455151654"/>
      <w:bookmarkStart w:id="12" w:name="_Toc78940598"/>
      <w:bookmarkStart w:id="13" w:name="_Toc454555574"/>
      <w:bookmarkStart w:id="14" w:name="_Toc78880730"/>
      <w:r>
        <w:rPr>
          <w:sz w:val="24"/>
          <w:szCs w:val="24"/>
        </w:rPr>
        <w:t>1、</w:t>
      </w:r>
      <w:r>
        <w:rPr>
          <w:rStyle w:val="12"/>
          <w:b/>
          <w:bCs/>
        </w:rPr>
        <w:t>词语定义及解释</w:t>
      </w:r>
      <w:bookmarkEnd w:id="7"/>
      <w:bookmarkEnd w:id="8"/>
      <w:bookmarkEnd w:id="9"/>
      <w:bookmarkEnd w:id="10"/>
      <w:bookmarkEnd w:id="11"/>
      <w:bookmarkEnd w:id="12"/>
      <w:bookmarkEnd w:id="13"/>
      <w:bookmarkEnd w:id="14"/>
    </w:p>
    <w:p>
      <w:pPr>
        <w:pStyle w:val="14"/>
        <w:numPr>
          <w:ilvl w:val="0"/>
          <w:numId w:val="0"/>
        </w:numPr>
        <w:spacing w:before="120" w:after="120" w:line="360" w:lineRule="auto"/>
        <w:rPr>
          <w:szCs w:val="24"/>
        </w:rPr>
      </w:pPr>
      <w:bookmarkStart w:id="15" w:name="_Toc455151655"/>
      <w:bookmarkStart w:id="16" w:name="_Toc467676544"/>
      <w:bookmarkStart w:id="17" w:name="_Toc357434431"/>
      <w:bookmarkStart w:id="18" w:name="_Toc78940599"/>
      <w:bookmarkStart w:id="19" w:name="_Toc454555575"/>
      <w:bookmarkStart w:id="20" w:name="_Toc78944577"/>
      <w:bookmarkStart w:id="21" w:name="_Toc78880731"/>
      <w:bookmarkStart w:id="22" w:name="_Toc455134527"/>
      <w:r>
        <w:rPr>
          <w:szCs w:val="24"/>
        </w:rPr>
        <w:t>1.1 词语定义</w:t>
      </w:r>
      <w:bookmarkEnd w:id="15"/>
      <w:bookmarkEnd w:id="16"/>
      <w:bookmarkEnd w:id="17"/>
      <w:bookmarkEnd w:id="18"/>
      <w:bookmarkEnd w:id="19"/>
      <w:bookmarkEnd w:id="20"/>
      <w:bookmarkEnd w:id="21"/>
      <w:bookmarkEnd w:id="22"/>
    </w:p>
    <w:p>
      <w:pPr>
        <w:pStyle w:val="15"/>
        <w:spacing w:after="0"/>
        <w:ind w:firstLine="360" w:firstLineChars="150"/>
      </w:pPr>
      <w:bookmarkStart w:id="23" w:name="_Toc34908889"/>
      <w:r>
        <mc:AlternateContent>
          <mc:Choice Requires="wps">
            <w:drawing>
              <wp:anchor distT="0" distB="0" distL="114300" distR="114300" simplePos="0" relativeHeight="251658240" behindDoc="0" locked="0" layoutInCell="1" allowOverlap="1">
                <wp:simplePos x="0" y="0"/>
                <wp:positionH relativeFrom="column">
                  <wp:posOffset>-720090</wp:posOffset>
                </wp:positionH>
                <wp:positionV relativeFrom="page">
                  <wp:posOffset>2412365</wp:posOffset>
                </wp:positionV>
                <wp:extent cx="551180" cy="297180"/>
                <wp:effectExtent l="0" t="0" r="12700" b="7620"/>
                <wp:wrapNone/>
                <wp:docPr id="30" name="文本框 30"/>
                <wp:cNvGraphicFramePr/>
                <a:graphic xmlns:a="http://schemas.openxmlformats.org/drawingml/2006/main">
                  <a:graphicData uri="http://schemas.microsoft.com/office/word/2010/wordprocessingShape">
                    <wps:wsp>
                      <wps:cNvSpPr txBox="1"/>
                      <wps:spPr>
                        <a:xfrm>
                          <a:off x="0" y="0"/>
                          <a:ext cx="551180" cy="297180"/>
                        </a:xfrm>
                        <a:prstGeom prst="rect">
                          <a:avLst/>
                        </a:prstGeom>
                        <a:solidFill>
                          <a:srgbClr val="FFFFFF"/>
                        </a:solidFill>
                        <a:ln w="9525">
                          <a:noFill/>
                        </a:ln>
                      </wps:spPr>
                      <wps:txbx>
                        <w:txbxContent>
                          <w:p>
                            <w:r>
                              <w:rPr>
                                <w:rFonts w:hint="eastAsia" w:ascii="楷体_GB2312" w:eastAsia="楷体_GB2312"/>
                                <w:szCs w:val="21"/>
                              </w:rPr>
                              <w:t>词语定义</w:t>
                            </w:r>
                          </w:p>
                        </w:txbxContent>
                      </wps:txbx>
                      <wps:bodyPr lIns="0" tIns="0" rIns="0" bIns="0" upright="1"/>
                    </wps:wsp>
                  </a:graphicData>
                </a:graphic>
              </wp:anchor>
            </w:drawing>
          </mc:Choice>
          <mc:Fallback>
            <w:pict>
              <v:shape id="_x0000_s1026" o:spid="_x0000_s1026" o:spt="202" type="#_x0000_t202" style="position:absolute;left:0pt;margin-left:-56.7pt;margin-top:189.95pt;height:23.4pt;width:43.4pt;mso-position-vertical-relative:page;z-index:251658240;mso-width-relative:page;mso-height-relative:page;" fillcolor="#FFFFFF" filled="t" stroked="f" coordsize="21600,21600" o:gfxdata="UEsDBAoAAAAAAIdO4kAAAAAAAAAAAAAAAAAEAAAAZHJzL1BLAwQUAAAACACHTuJAAR+TLNwAAAAM&#10;AQAADwAAAGRycy9kb3ducmV2LnhtbE2PwU7DMBBE70j8g7VIXFDqJK1cGrKpRAs3OLRUPbuxSSLi&#10;dWQ7Tfv3mBM9ruZp5m25vpienbXznSWEbJYC01Rb1VGDcPh6T56B+SBJyd6SRrhqD+vq/q6UhbIT&#10;7fR5HxoWS8gXEqENYSg493WrjfQzO2iK2bd1RoZ4uoYrJ6dYbnqep6ngRnYUF1o56E2r65/9aBDE&#10;1o3TjjZP28Pbh/wcmvz4ej0iPj5k6QuwoC/hH4Y//agOVXQ62ZGUZz1CkmXzRWQR5svVClhEklwI&#10;YCeERS6WwKuS3z5R/QJQSwMEFAAAAAgAh07iQBtmBau6AQAAVwMAAA4AAABkcnMvZTJvRG9jLnht&#10;bK1TS27bMBDdF8gdCO5j2Q7cJoLlAG3goEDRFkh7AIqiJAIkhxgylnyB9gZdddN9z+VzZEhbTj+7&#10;olpQw5nh47w3w/XtaA3bKQwaXMUXszlnyklotOsq/vnT9vKasxCFa4QBpyq+V4Hfbi5erAdfqiX0&#10;YBqFjEBcKAdf8T5GXxZFkL2yIszAK0fBFtCKSFvsigbFQOjWFMv5/GUxADYeQaoQyHt3DPJNxm9b&#10;JeOHtg0qMlNxqi3mFfNap7XYrEXZofC9lqcyxD9UYYV2dOkZ6k5EwR5R/wVltUQI0MaZBFtA22qp&#10;Mgdis5j/weahF15lLiRO8GeZwv+Dle93H5HppuJXJI8Tlnp0+Pb18P3n4ccXRj4SaPChpLwHT5lx&#10;fA0jNXryB3Im3mOLNv2JEaM4Ye3P8qoxMknO1WqxuKaIpNDy5lWyCb14PuwxxHsFliWj4kjdy6KK&#10;3bsQj6lTSrorgNHNVhuTN9jVbwyynaBOb/N3Qv8tzTg2VPxmtVxlZAfp/BHaOComcT1ySlYc6/Ek&#10;QA3Nnvibt47UT5M0GTgZ9WQ8etRdTwSyShmSupeZniYtjcev+3zx83vYP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BH5Ms3AAAAAwBAAAPAAAAAAAAAAEAIAAAACIAAABkcnMvZG93bnJldi54bWxQ&#10;SwECFAAUAAAACACHTuJAG2YFq7oBAABXAwAADgAAAAAAAAABACAAAAArAQAAZHJzL2Uyb0RvYy54&#10;bWxQSwUGAAAAAAYABgBZAQAAVwUAAAAA&#10;">
                <v:fill on="t" focussize="0,0"/>
                <v:stroke on="f"/>
                <v:imagedata o:title=""/>
                <o:lock v:ext="edit" aspectratio="f"/>
                <v:textbox inset="0mm,0mm,0mm,0mm">
                  <w:txbxContent>
                    <w:p>
                      <w:r>
                        <w:rPr>
                          <w:rFonts w:hint="eastAsia" w:ascii="楷体_GB2312" w:eastAsia="楷体_GB2312"/>
                          <w:szCs w:val="21"/>
                        </w:rPr>
                        <w:t>词语定义</w:t>
                      </w:r>
                    </w:p>
                  </w:txbxContent>
                </v:textbox>
              </v:shape>
            </w:pict>
          </mc:Fallback>
        </mc:AlternateContent>
      </w:r>
      <w:r>
        <w:t>下列词语除专用条款另有约定外，应具有本条所赋予的定义：</w:t>
      </w:r>
      <w:bookmarkEnd w:id="23"/>
    </w:p>
    <w:p>
      <w:pPr>
        <w:pStyle w:val="15"/>
        <w:spacing w:after="0"/>
        <w:ind w:left="1077" w:leftChars="113" w:hanging="840" w:hangingChars="350"/>
        <w:rPr>
          <w:rFonts w:hint="eastAsia"/>
          <w:lang w:eastAsia="zh-CN"/>
        </w:rPr>
      </w:pPr>
      <w:bookmarkStart w:id="24" w:name="_Toc34908890"/>
      <w:r>
        <w:t>1.1.1</w:t>
      </w:r>
      <w:r>
        <w:tab/>
      </w:r>
      <w:r>
        <w:t>合同：指合同协议书内所指的所有合同文件。</w:t>
      </w:r>
    </w:p>
    <w:p>
      <w:pPr>
        <w:pStyle w:val="15"/>
        <w:spacing w:after="0"/>
        <w:ind w:left="1077" w:leftChars="113" w:hanging="840" w:hangingChars="350"/>
      </w:pPr>
      <w:r>
        <w:t>1.1.2</w:t>
      </w:r>
      <w:r>
        <w:tab/>
      </w:r>
      <w:r>
        <w:t>通用条款：指根据法律、法规和规章的规定及建设工程施工的需要订立，通用于建设工程施工的条款。</w:t>
      </w:r>
    </w:p>
    <w:p>
      <w:pPr>
        <w:pStyle w:val="15"/>
        <w:spacing w:after="0"/>
        <w:ind w:left="1077" w:leftChars="113" w:hanging="840" w:hangingChars="350"/>
      </w:pPr>
      <w:bookmarkStart w:id="25" w:name="_Toc34908891"/>
      <w:r>
        <w:t>1.1.3</w:t>
      </w:r>
      <w:r>
        <w:tab/>
      </w:r>
      <w:r>
        <w:t>专用条款：指对通用条款的具体化、补充或修订。</w:t>
      </w:r>
      <w:bookmarkEnd w:id="25"/>
      <w:r>
        <w:t xml:space="preserve"> </w:t>
      </w:r>
    </w:p>
    <w:p>
      <w:pPr>
        <w:pStyle w:val="15"/>
        <w:spacing w:after="0"/>
        <w:ind w:left="1077" w:leftChars="113" w:hanging="840" w:hangingChars="350"/>
      </w:pPr>
      <w:bookmarkStart w:id="26" w:name="_Toc34908892"/>
      <w:r>
        <w:t>1.1.4  发包人（甲方、业主）：甲方、业主是发包人的简称，指本合同指</w:t>
      </w:r>
      <w:r>
        <w:rPr>
          <w:rFonts w:hint="eastAsia"/>
          <w:lang w:eastAsia="zh-CN"/>
        </w:rPr>
        <w:t>明</w:t>
      </w:r>
      <w:r>
        <w:t>的执行本工程投资计划的当事人，或其他指定的负责管理本工程的当事人，以及取得该当事人资格的合法继承人。</w:t>
      </w:r>
      <w:bookmarkEnd w:id="26"/>
    </w:p>
    <w:p>
      <w:pPr>
        <w:pStyle w:val="15"/>
        <w:spacing w:after="0"/>
        <w:ind w:left="1077" w:leftChars="113" w:hanging="840" w:hangingChars="350"/>
      </w:pPr>
      <w:r>
        <w:t>1.1.5  发包人代表：发包人在专用条款中指定，代表发包人行使合同权利和义务的人员。</w:t>
      </w:r>
    </w:p>
    <w:p>
      <w:pPr>
        <w:pStyle w:val="15"/>
        <w:spacing w:after="0"/>
        <w:ind w:left="1077" w:leftChars="113" w:hanging="840" w:hangingChars="350"/>
      </w:pPr>
      <w:bookmarkStart w:id="27" w:name="_Toc34908893"/>
      <w:r>
        <w:t>1.1.6  承包人（乙方</w:t>
      </w:r>
      <w:r>
        <w:rPr>
          <w:rFonts w:hint="eastAsia"/>
        </w:rPr>
        <w:t>、分包人</w:t>
      </w:r>
      <w:r>
        <w:t>）：乙方是承包人的简称，指本合同中指定已获发包人接受，并与发包人签订了合同协议书承建本工程的具有相应工程施工承建资质的当事人，以及取得该当事人资格的合法继承人，但不指其任何受让人（除经发包人同意外）。</w:t>
      </w:r>
      <w:bookmarkEnd w:id="27"/>
    </w:p>
    <w:p>
      <w:pPr>
        <w:pStyle w:val="15"/>
        <w:spacing w:after="0"/>
        <w:ind w:left="1077" w:leftChars="113" w:hanging="840" w:hangingChars="350"/>
      </w:pPr>
      <w:r>
        <w:t>1.1.7  承包人代表：由承包人任命经发包人批准，代表承包人行使合同权利和义务的人员。</w:t>
      </w:r>
    </w:p>
    <w:p>
      <w:pPr>
        <w:pStyle w:val="15"/>
        <w:spacing w:after="0"/>
        <w:ind w:left="1077" w:leftChars="113" w:hanging="840" w:hangingChars="350"/>
      </w:pPr>
      <w:r>
        <w:t>1.1.8  总承包人：是指由发包人指定的，完成总承包工程范围内工程的当事人，以及取得该当事人资格的合法继承人，负责施工现场的总体协调和管理职能。</w:t>
      </w:r>
    </w:p>
    <w:p>
      <w:pPr>
        <w:pStyle w:val="15"/>
        <w:spacing w:after="0"/>
        <w:ind w:left="1077" w:leftChars="113" w:hanging="840" w:hangingChars="350"/>
      </w:pPr>
      <w:r>
        <w:t>1.1.9  指定分包人：是指由发包人指定的，完成本工程范围内部分指定工程的当事人，以及取得该当事人资格的合法继承人，但不指其任何受让人（除经发包人同意外）。</w:t>
      </w:r>
    </w:p>
    <w:p>
      <w:pPr>
        <w:pStyle w:val="15"/>
        <w:spacing w:after="0"/>
        <w:ind w:left="1077" w:leftChars="113" w:hanging="840" w:hangingChars="350"/>
      </w:pPr>
      <w:r>
        <w:t xml:space="preserve">1.1.10 </w:t>
      </w:r>
      <w:r>
        <w:rPr>
          <w:rFonts w:hint="eastAsia"/>
        </w:rPr>
        <w:t>直接分</w:t>
      </w:r>
      <w:r>
        <w:t>包人：是指由发包人选定，完成整个发展项目中与本合同有影响的独立工程施工的当事人，以及取得该当事人资格的合法继承人，但不指其任何受让人（除经发包人同意外）。</w:t>
      </w:r>
    </w:p>
    <w:p>
      <w:pPr>
        <w:pStyle w:val="15"/>
        <w:spacing w:after="0"/>
        <w:ind w:left="1077" w:leftChars="113" w:hanging="840" w:hangingChars="350"/>
      </w:pPr>
      <w:bookmarkStart w:id="28" w:name="_Toc34908894"/>
      <w:r>
        <w:t>1.1.11 监理方：是指由发包人为本合同目的委托的负责本工程实施监理并与之签订书面合同，具备相应工程监理资质的</w:t>
      </w:r>
      <w:bookmarkEnd w:id="28"/>
      <w:r>
        <w:t>当事人。</w:t>
      </w:r>
    </w:p>
    <w:p>
      <w:pPr>
        <w:pStyle w:val="15"/>
        <w:spacing w:after="0"/>
        <w:ind w:left="1077" w:leftChars="113" w:hanging="840" w:hangingChars="350"/>
      </w:pPr>
      <w:r>
        <w:t>1.1.12 监理工程师：是指由监理方指派，代表监理方行使合同权利和义务的人员。</w:t>
      </w:r>
    </w:p>
    <w:p>
      <w:pPr>
        <w:pStyle w:val="15"/>
        <w:spacing w:after="0"/>
        <w:ind w:left="1077" w:leftChars="113" w:hanging="840" w:hangingChars="350"/>
      </w:pPr>
      <w:r>
        <w:t>1.1.13 设计方：是指发包人委托的负责本工程设计并取得相应工程设计资质的当事人，以及取得该当事人资格的合法继承人。</w:t>
      </w:r>
    </w:p>
    <w:p>
      <w:pPr>
        <w:pStyle w:val="15"/>
        <w:spacing w:after="0"/>
        <w:ind w:left="1077" w:leftChars="113" w:hanging="840" w:hangingChars="350"/>
      </w:pPr>
      <w:r>
        <w:t>1.1.14 发包人直接供应（甲供</w:t>
      </w:r>
      <w:r>
        <w:rPr>
          <w:rFonts w:hint="eastAsia"/>
        </w:rPr>
        <w:t>材</w:t>
      </w:r>
      <w:r>
        <w:t>）：由发包人直接供应的材料、设备，该部分材料款不计入本工程合同价。</w:t>
      </w:r>
    </w:p>
    <w:p>
      <w:pPr>
        <w:pStyle w:val="15"/>
        <w:spacing w:after="0"/>
        <w:ind w:left="1077" w:leftChars="113" w:hanging="840" w:hangingChars="350"/>
      </w:pPr>
      <w:r>
        <w:t>1.1.15 承包人自行采购（乙供</w:t>
      </w:r>
      <w:r>
        <w:rPr>
          <w:rFonts w:hint="eastAsia"/>
        </w:rPr>
        <w:t>材</w:t>
      </w:r>
      <w:r>
        <w:t>）：由承包人自行采购的材料，发包人仅对材料使用前就质量、技术性能进行验收，材料款包干于合同价款内。</w:t>
      </w:r>
    </w:p>
    <w:p>
      <w:pPr>
        <w:pStyle w:val="15"/>
        <w:spacing w:after="0"/>
        <w:ind w:left="1077" w:leftChars="113" w:hanging="840" w:hangingChars="350"/>
      </w:pPr>
      <w:r>
        <w:t>1.1.</w:t>
      </w:r>
      <w:bookmarkStart w:id="29" w:name="_Toc34908898"/>
      <w:r>
        <w:t>16 永久工程：指根据本合同约定应实施的永久性工程，包括1.1.14款所指的设备。</w:t>
      </w:r>
      <w:bookmarkEnd w:id="29"/>
    </w:p>
    <w:p>
      <w:pPr>
        <w:pStyle w:val="15"/>
        <w:spacing w:after="0"/>
        <w:ind w:left="1077" w:leftChars="113" w:hanging="840" w:hangingChars="350"/>
      </w:pPr>
      <w:bookmarkStart w:id="30" w:name="_Toc34908899"/>
      <w:r>
        <w:t xml:space="preserve">1.1.17 临时工程：指实施和完成本工程及其缺陷的修复过程中所需的各种临时性工程。 </w:t>
      </w:r>
      <w:bookmarkEnd w:id="30"/>
    </w:p>
    <w:p>
      <w:pPr>
        <w:pStyle w:val="15"/>
        <w:spacing w:after="0"/>
        <w:ind w:left="1077" w:leftChars="113" w:hanging="840" w:hangingChars="350"/>
        <w:rPr>
          <w:rFonts w:hint="eastAsia"/>
          <w:lang w:eastAsia="zh-CN"/>
        </w:rPr>
      </w:pPr>
      <w:r>
        <w:t>1.1.18 工程：指永久工程和临时工程，或视具体情况指两者中的任何一个。</w:t>
      </w:r>
    </w:p>
    <w:p>
      <w:pPr>
        <w:pStyle w:val="15"/>
        <w:spacing w:after="0"/>
        <w:ind w:left="1077" w:leftChars="113" w:hanging="840" w:hangingChars="350"/>
        <w:rPr>
          <w:rFonts w:hint="eastAsia"/>
          <w:lang w:val="en-US" w:eastAsia="zh-CN"/>
        </w:rPr>
      </w:pPr>
      <w:r>
        <w:t>1.1.19</w:t>
      </w:r>
      <w:r>
        <w:rPr>
          <w:rFonts w:hint="eastAsia"/>
        </w:rPr>
        <w:t>材料设备：指预定构成或已构成永久工程一部分</w:t>
      </w:r>
      <w:bookmarkStart w:id="614" w:name="_GoBack"/>
      <w:bookmarkEnd w:id="614"/>
      <w:r>
        <w:rPr>
          <w:rFonts w:hint="eastAsia"/>
        </w:rPr>
        <w:t>的材料、机械、仪器、装置。</w:t>
      </w:r>
    </w:p>
    <w:p>
      <w:pPr>
        <w:pStyle w:val="15"/>
        <w:spacing w:after="0"/>
        <w:ind w:left="1077" w:leftChars="113" w:hanging="840" w:hangingChars="350"/>
      </w:pPr>
      <w:bookmarkStart w:id="31" w:name="_Toc34908905"/>
      <w:r>
        <w:t>1.1.</w:t>
      </w:r>
      <w:r>
        <w:rPr>
          <w:rFonts w:hint="eastAsia"/>
          <w:lang w:eastAsia="zh-CN"/>
        </w:rPr>
        <w:t>20</w:t>
      </w:r>
      <w:r>
        <w:t xml:space="preserve"> 现场或工地：指由发包人提供的，用于本发展项目工程施工的场地以及发包人在合同中具体指定构成现场一部分的其他场所。</w:t>
      </w:r>
      <w:bookmarkEnd w:id="31"/>
    </w:p>
    <w:p>
      <w:pPr>
        <w:pStyle w:val="15"/>
        <w:spacing w:after="0"/>
        <w:ind w:left="1077" w:leftChars="113" w:hanging="840" w:hangingChars="350"/>
      </w:pPr>
      <w:bookmarkStart w:id="32" w:name="_Toc34908908"/>
      <w:r>
        <w:t>1.1.2</w:t>
      </w:r>
      <w:r>
        <w:rPr>
          <w:rFonts w:hint="eastAsia"/>
          <w:lang w:eastAsia="zh-CN"/>
        </w:rPr>
        <w:t>1</w:t>
      </w:r>
      <w:r>
        <w:t xml:space="preserve"> 合同价款：指在中标通知书中写明的或发包人、承包人双方议定的，承包人按合同约定实施和完成本工程及其缺陷的修复应得到的价款。</w:t>
      </w:r>
      <w:bookmarkEnd w:id="32"/>
    </w:p>
    <w:p>
      <w:pPr>
        <w:pStyle w:val="15"/>
        <w:spacing w:after="0"/>
        <w:ind w:left="1077" w:leftChars="113" w:hanging="840" w:hangingChars="350"/>
      </w:pPr>
      <w:r>
        <w:t>1.1.2</w:t>
      </w:r>
      <w:r>
        <w:rPr>
          <w:rFonts w:hint="eastAsia"/>
          <w:lang w:eastAsia="zh-CN"/>
        </w:rPr>
        <w:t>2</w:t>
      </w:r>
      <w:r>
        <w:t>工程变更：本合同内“工程变更”一词是设计变更与现场签证的统称。</w:t>
      </w:r>
    </w:p>
    <w:p>
      <w:pPr>
        <w:pStyle w:val="15"/>
        <w:spacing w:after="0"/>
        <w:ind w:left="1077" w:leftChars="113" w:hanging="840" w:hangingChars="350"/>
      </w:pPr>
      <w:bookmarkStart w:id="33" w:name="_Toc34908916"/>
      <w:r>
        <w:t>1.1.2</w:t>
      </w:r>
      <w:r>
        <w:rPr>
          <w:rFonts w:hint="eastAsia"/>
          <w:lang w:eastAsia="zh-CN"/>
        </w:rPr>
        <w:t>3</w:t>
      </w:r>
      <w:r>
        <w:t xml:space="preserve"> 图纸：指由发包人按本合同约定向承包人提供的全部设计图纸和性质类似的技术资料，或由承包人提交并经发包人批准的所有图纸和其他性质类似的技术资料。</w:t>
      </w:r>
      <w:bookmarkEnd w:id="33"/>
    </w:p>
    <w:p>
      <w:pPr>
        <w:pStyle w:val="15"/>
        <w:spacing w:after="0"/>
        <w:ind w:left="1077" w:leftChars="113" w:hanging="840" w:hangingChars="350"/>
      </w:pPr>
      <w:bookmarkStart w:id="34" w:name="_Toc34908917"/>
      <w:r>
        <w:t>1.1.2</w:t>
      </w:r>
      <w:r>
        <w:rPr>
          <w:rFonts w:hint="eastAsia"/>
          <w:lang w:eastAsia="zh-CN"/>
        </w:rPr>
        <w:t>4</w:t>
      </w:r>
      <w:r>
        <w:rPr>
          <w:rFonts w:hint="eastAsia"/>
        </w:rPr>
        <w:t>工程规范：指国家、行业、工程所在地现行</w:t>
      </w:r>
      <w:r>
        <w:t>的及</w:t>
      </w:r>
      <w:r>
        <w:rPr>
          <w:rFonts w:hint="eastAsia"/>
        </w:rPr>
        <w:t>合同中约定的关于工程施工、设计、供货、检验、调试、验收、维护、保修等方面的规范和标准及其</w:t>
      </w:r>
      <w:r>
        <w:t>修改或补充</w:t>
      </w:r>
      <w:r>
        <w:rPr>
          <w:rFonts w:hint="eastAsia"/>
        </w:rPr>
        <w:t>，它是合同的一个组成部分，甲方以书面形式对上述这些文件的修改或增加的内容也属于本合同的</w:t>
      </w:r>
      <w:r>
        <w:rPr>
          <w:rFonts w:hint="eastAsia"/>
          <w:lang w:eastAsia="zh-CN"/>
        </w:rPr>
        <w:t>工程</w:t>
      </w:r>
      <w:r>
        <w:rPr>
          <w:rFonts w:hint="eastAsia"/>
        </w:rPr>
        <w:t>规范。</w:t>
      </w:r>
      <w:bookmarkEnd w:id="34"/>
    </w:p>
    <w:p>
      <w:pPr>
        <w:pStyle w:val="15"/>
        <w:spacing w:after="0"/>
        <w:ind w:left="1077" w:leftChars="113" w:hanging="840" w:hangingChars="350"/>
      </w:pPr>
      <w:bookmarkStart w:id="35" w:name="_Toc34908918"/>
      <w:r>
        <w:t>1.1.2</w:t>
      </w:r>
      <w:r>
        <w:rPr>
          <w:rFonts w:hint="eastAsia"/>
          <w:lang w:eastAsia="zh-CN"/>
        </w:rPr>
        <w:t>5</w:t>
      </w:r>
      <w:r>
        <w:tab/>
      </w:r>
      <w:r>
        <w:t>工程量清单：指根据有关工程量计算规则、图纸列出的工程项目名称和相应数量等的明细清单。</w:t>
      </w:r>
      <w:bookmarkEnd w:id="35"/>
    </w:p>
    <w:p>
      <w:pPr>
        <w:pStyle w:val="15"/>
        <w:spacing w:after="0"/>
        <w:ind w:left="1077" w:leftChars="113" w:hanging="840" w:hangingChars="350"/>
        <w:rPr>
          <w:rFonts w:hint="eastAsia"/>
          <w:lang w:eastAsia="zh-CN"/>
        </w:rPr>
      </w:pPr>
      <w:r>
        <w:t>1.1.2</w:t>
      </w:r>
      <w:r>
        <w:rPr>
          <w:rFonts w:hint="eastAsia"/>
          <w:lang w:eastAsia="zh-CN"/>
        </w:rPr>
        <w:t>6</w:t>
      </w:r>
      <w:r>
        <w:t xml:space="preserve"> 书面形式：指合同、协议、信件和数据电文（包括电报、电传、传真、电子数据交换和电子邮件）等可以有形地表现所载内容的形式，最终以送达对方并确认收到后方可有效。</w:t>
      </w:r>
    </w:p>
    <w:p>
      <w:pPr>
        <w:pStyle w:val="15"/>
        <w:spacing w:after="0"/>
        <w:ind w:left="1077" w:leftChars="113" w:hanging="840" w:hangingChars="350"/>
      </w:pPr>
      <w:bookmarkStart w:id="36" w:name="_Toc34908914"/>
      <w:r>
        <w:t>1.1.2</w:t>
      </w:r>
      <w:r>
        <w:rPr>
          <w:rFonts w:hint="eastAsia"/>
          <w:lang w:eastAsia="zh-CN"/>
        </w:rPr>
        <w:t>7</w:t>
      </w:r>
      <w:r>
        <w:t xml:space="preserve"> 合同工期：指发包人和承包人在本合同中约定的，按总日历天数（包括法定节假日）计算的从开工日期至竣工日期的天数。</w:t>
      </w:r>
      <w:bookmarkEnd w:id="36"/>
    </w:p>
    <w:p>
      <w:pPr>
        <w:pStyle w:val="15"/>
        <w:spacing w:after="0"/>
        <w:ind w:left="1077" w:leftChars="113" w:hanging="840" w:hangingChars="350"/>
      </w:pPr>
      <w:bookmarkStart w:id="37" w:name="_Toc34908915"/>
      <w:r>
        <w:t>1.1.2</w:t>
      </w:r>
      <w:r>
        <w:rPr>
          <w:rFonts w:hint="eastAsia"/>
          <w:lang w:eastAsia="zh-CN"/>
        </w:rPr>
        <w:t>8</w:t>
      </w:r>
      <w:r>
        <w:t xml:space="preserve"> 实际工期：</w:t>
      </w:r>
      <w:bookmarkEnd w:id="37"/>
      <w:r>
        <w:t>指按总日历天数（包括法定节假日）计算的从发包人指令开工日期至发包人确认实际竣工日期的天数。</w:t>
      </w:r>
    </w:p>
    <w:p>
      <w:pPr>
        <w:pStyle w:val="15"/>
        <w:spacing w:after="0"/>
        <w:ind w:left="1077" w:leftChars="113" w:hanging="840" w:hangingChars="350"/>
      </w:pPr>
      <w:r>
        <w:t>1.1.2</w:t>
      </w:r>
      <w:r>
        <w:rPr>
          <w:rFonts w:hint="eastAsia"/>
          <w:lang w:eastAsia="zh-CN"/>
        </w:rPr>
        <w:t>9</w:t>
      </w:r>
      <w:r>
        <w:t xml:space="preserve"> “日或月”：应作一个公历日或公历月解释。约定按天计算时间的，开始当天不计入，从次日开始计算，时限的最后一天的截止时间为当日24时。</w:t>
      </w:r>
    </w:p>
    <w:p>
      <w:pPr>
        <w:pStyle w:val="15"/>
        <w:spacing w:after="0"/>
        <w:ind w:left="1077" w:leftChars="113" w:hanging="840" w:hangingChars="350"/>
      </w:pPr>
      <w:r>
        <w:t>1.1.</w:t>
      </w:r>
      <w:r>
        <w:rPr>
          <w:rFonts w:hint="eastAsia"/>
          <w:lang w:eastAsia="zh-CN"/>
        </w:rPr>
        <w:t>30</w:t>
      </w:r>
      <w:r>
        <w:t xml:space="preserve"> 法定节假日：指每个星期六、星期天及国家法定的其他节假日。</w:t>
      </w:r>
    </w:p>
    <w:p>
      <w:pPr>
        <w:pStyle w:val="15"/>
        <w:spacing w:after="0"/>
        <w:ind w:left="1077" w:leftChars="113" w:hanging="840" w:hangingChars="350"/>
        <w:rPr>
          <w:rFonts w:hint="eastAsia"/>
          <w:lang w:eastAsia="zh-CN"/>
        </w:rPr>
      </w:pPr>
      <w:r>
        <w:t>1.1.3</w:t>
      </w:r>
      <w:r>
        <w:rPr>
          <w:rFonts w:hint="eastAsia"/>
          <w:lang w:eastAsia="zh-CN"/>
        </w:rPr>
        <w:t>1</w:t>
      </w:r>
      <w:r>
        <w:t xml:space="preserve"> 战略采购：战略采购是发包人就某些通用性强、适用面广的代表企业内部品质的材料或者连同安装施工，通过全国范围内的供应商选择，确定之材料供应、施工安装的合作厂家，其物料供应方式分为</w:t>
      </w:r>
      <w:r>
        <w:rPr>
          <w:rFonts w:hint="eastAsia"/>
          <w:lang w:eastAsia="zh-CN"/>
        </w:rPr>
        <w:t>甲供</w:t>
      </w:r>
      <w:r>
        <w:t>或者</w:t>
      </w:r>
      <w:r>
        <w:rPr>
          <w:rFonts w:hint="eastAsia"/>
          <w:lang w:eastAsia="zh-CN"/>
        </w:rPr>
        <w:t>甲指乙供</w:t>
      </w:r>
      <w:r>
        <w:t>。甲供是指甲方按照约定的用量根据乙方提报的计划直接供货</w:t>
      </w:r>
      <w:r>
        <w:rPr>
          <w:rFonts w:hint="eastAsia"/>
          <w:lang w:eastAsia="zh-CN"/>
        </w:rPr>
        <w:t>，</w:t>
      </w:r>
      <w:r>
        <w:t>材料价款由甲方直接支付</w:t>
      </w:r>
      <w:r>
        <w:rPr>
          <w:rFonts w:hint="eastAsia"/>
          <w:lang w:eastAsia="zh-CN"/>
        </w:rPr>
        <w:t>；甲指乙供是指甲方指定战略采购单位、联系人及对应部品价格，由乙方根据需求量和需求计划自行安排供货。</w:t>
      </w:r>
    </w:p>
    <w:p>
      <w:pPr>
        <w:pStyle w:val="15"/>
        <w:spacing w:after="0"/>
        <w:ind w:left="1077" w:leftChars="113" w:hanging="840" w:hangingChars="350"/>
        <w:rPr>
          <w:rFonts w:hint="eastAsia"/>
          <w:lang w:eastAsia="zh-CN"/>
        </w:rPr>
      </w:pPr>
      <w:r>
        <w:rPr>
          <w:rFonts w:hint="eastAsia"/>
          <w:lang w:eastAsia="zh-CN"/>
        </w:rPr>
        <w:t>1.1.32 甲控材料（甲限材料）：是指甲方对于应用于本工程的材料限制品牌、品类、型号、规格等材料相关性质，由乙方自行联系供应商进行采购的材料。</w:t>
      </w:r>
    </w:p>
    <w:p>
      <w:pPr>
        <w:pStyle w:val="15"/>
        <w:spacing w:after="0"/>
        <w:ind w:left="1077" w:leftChars="113" w:hanging="840" w:hangingChars="350"/>
      </w:pPr>
      <w:r>
        <mc:AlternateContent>
          <mc:Choice Requires="wps">
            <w:drawing>
              <wp:anchor distT="0" distB="0" distL="114300" distR="114300" simplePos="0" relativeHeight="251824128" behindDoc="0" locked="0" layoutInCell="1" allowOverlap="1">
                <wp:simplePos x="0" y="0"/>
                <wp:positionH relativeFrom="column">
                  <wp:posOffset>-720090</wp:posOffset>
                </wp:positionH>
                <wp:positionV relativeFrom="paragraph">
                  <wp:posOffset>71755</wp:posOffset>
                </wp:positionV>
                <wp:extent cx="685800" cy="988695"/>
                <wp:effectExtent l="0" t="0" r="0" b="1905"/>
                <wp:wrapNone/>
                <wp:docPr id="26" name="文本框 26"/>
                <wp:cNvGraphicFramePr/>
                <a:graphic xmlns:a="http://schemas.openxmlformats.org/drawingml/2006/main">
                  <a:graphicData uri="http://schemas.microsoft.com/office/word/2010/wordprocessingShape">
                    <wps:wsp>
                      <wps:cNvSpPr txBox="1"/>
                      <wps:spPr>
                        <a:xfrm>
                          <a:off x="0" y="0"/>
                          <a:ext cx="685800" cy="98869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暂定材料供应单价</w:t>
                            </w:r>
                          </w:p>
                        </w:txbxContent>
                      </wps:txbx>
                      <wps:bodyPr lIns="0" tIns="0" rIns="0" bIns="0" upright="1"/>
                    </wps:wsp>
                  </a:graphicData>
                </a:graphic>
              </wp:anchor>
            </w:drawing>
          </mc:Choice>
          <mc:Fallback>
            <w:pict>
              <v:shape id="_x0000_s1026" o:spid="_x0000_s1026" o:spt="202" type="#_x0000_t202" style="position:absolute;left:0pt;margin-left:-56.7pt;margin-top:5.65pt;height:77.85pt;width:54pt;z-index:251824128;mso-width-relative:page;mso-height-relative:page;" fillcolor="#FFFFFF" filled="t" stroked="f" coordsize="21600,21600" o:gfxdata="UEsDBAoAAAAAAIdO4kAAAAAAAAAAAAAAAAAEAAAAZHJzL1BLAwQUAAAACACHTuJAgkNYS9cAAAAK&#10;AQAADwAAAGRycy9kb3ducmV2LnhtbE2PwU7DMBBE70j8g7VIXFBqu4VQhTiVaOEGh5aqZzd2k4h4&#10;HdlO0/49ywmOo3mafVuuLq5nZxti51GBnAlgFmtvOmwU7L/esyWwmDQa3Xu0Cq42wqq6vSl1YfyE&#10;W3vepYbRCMZCK2hTGgrOY91ap+PMDxapO/ngdKIYGm6Cnmjc9XwuRM6d7pAutHqw69bW37vRKcg3&#10;YZy2uH7Y7N8+9OfQzA+v14NS93dSvABL9pL+YPjVJ3WoyOnoRzSR9QoyKRePxFIjF8CIyJ4oHynn&#10;zwJ4VfL/L1Q/UEsDBBQAAAAIAIdO4kAqXVSYugEAAFcDAAAOAAAAZHJzL2Uyb0RvYy54bWytU82O&#10;0zAQviPxDpbvNNlKrbJR05Vg1dVKCJAWHsBx7MSS/zT2NukLwBtw4sKd5+pzMHabLuzeEDk445nx&#10;N/N9Y29uJqPJXkBQzjb0alFSIix3nbJ9Q7983r2pKAmR2Y5pZ0VDDyLQm+3rV5vR12LpBqc7AQRB&#10;bKhH39AhRl8XReCDMCwsnBcWg9KBYRG30BcdsBHRjS6WZbkuRgedB8dFCOi9PQXpNuNLKXj8KGUQ&#10;keiGYm8xr5DXNq3FdsPqHpgfFD+3wf6hC8OUxaIXqFsWGXkE9QLKKA4uOBkX3JnCSam4yByQzVX5&#10;jM3DwLzIXFCc4C8yhf8Hyz/sPwFRXUOXa0osMzij4/dvxx+/jj+/EvShQKMPNeY9eMyM01s34aBn&#10;f0Bn4j1JMOmPjAjGUerDRV4xRcLRua5WVYkRjqHrqlpfrxJK8XTYQ4h3whmSjIYCTi+LyvbvQzyl&#10;zimpVnBadTuldd5A377TQPYMJ73L3xn9rzRtyYjVV8tVRrYunT9Ba4vNJK4nTsmKUzudBWhdd0D+&#10;+t6i+ukmzQbMRjsbjx5UPyCBrFKGxOllpueblq7Hn/tc+Ok9bH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gkNYS9cAAAAKAQAADwAAAAAAAAABACAAAAAiAAAAZHJzL2Rvd25yZXYueG1sUEsBAhQA&#10;FAAAAAgAh07iQCpdVJi6AQAAVwMAAA4AAAAAAAAAAQAgAAAAJgEAAGRycy9lMm9Eb2MueG1sUEsF&#10;BgAAAAAGAAYAWQEAAFI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暂定材料供应单价</w:t>
                      </w:r>
                    </w:p>
                  </w:txbxContent>
                </v:textbox>
              </v:shape>
            </w:pict>
          </mc:Fallback>
        </mc:AlternateContent>
      </w:r>
      <w:r>
        <w:t>1.1.3</w:t>
      </w:r>
      <w:r>
        <w:rPr>
          <w:rFonts w:hint="eastAsia"/>
          <w:lang w:eastAsia="zh-CN"/>
        </w:rPr>
        <w:t>3</w:t>
      </w:r>
      <w:r>
        <w:tab/>
      </w:r>
      <w:r>
        <w:t>暂定供应单价：指在工程量清单中由发包人提供的暂定的供应单价。</w:t>
      </w:r>
    </w:p>
    <w:p>
      <w:pPr>
        <w:pStyle w:val="15"/>
        <w:spacing w:after="0"/>
        <w:ind w:left="1077" w:leftChars="113" w:hanging="840" w:hangingChars="350"/>
      </w:pPr>
      <w:r>
        <w:t>1.1.3</w:t>
      </w:r>
      <w:r>
        <w:rPr>
          <w:rFonts w:hint="eastAsia"/>
          <w:lang w:eastAsia="zh-CN"/>
        </w:rPr>
        <w:t>4</w:t>
      </w:r>
      <w:r>
        <w:tab/>
      </w:r>
      <w:r>
        <w:t>暂定数量：指在工程量清单中由发包人为工程所估计的工程量，不能作为承包人按本合同履行其义务为工程施工的实际及准确工程量。</w:t>
      </w:r>
    </w:p>
    <w:p>
      <w:pPr>
        <w:pStyle w:val="15"/>
        <w:spacing w:after="0"/>
        <w:ind w:left="1077" w:leftChars="113" w:hanging="840" w:hangingChars="350"/>
      </w:pPr>
      <w:r>
        <mc:AlternateContent>
          <mc:Choice Requires="wps">
            <w:drawing>
              <wp:anchor distT="0" distB="0" distL="114300" distR="114300" simplePos="0" relativeHeight="251825152" behindDoc="0" locked="0" layoutInCell="1" allowOverlap="1">
                <wp:simplePos x="0" y="0"/>
                <wp:positionH relativeFrom="column">
                  <wp:posOffset>-720090</wp:posOffset>
                </wp:positionH>
                <wp:positionV relativeFrom="paragraph">
                  <wp:posOffset>71755</wp:posOffset>
                </wp:positionV>
                <wp:extent cx="685800" cy="39624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685800" cy="39624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暂定金额</w:t>
                            </w:r>
                          </w:p>
                        </w:txbxContent>
                      </wps:txbx>
                      <wps:bodyPr lIns="0" tIns="0" rIns="0" bIns="0" upright="1"/>
                    </wps:wsp>
                  </a:graphicData>
                </a:graphic>
              </wp:anchor>
            </w:drawing>
          </mc:Choice>
          <mc:Fallback>
            <w:pict>
              <v:shape id="_x0000_s1026" o:spid="_x0000_s1026" o:spt="202" type="#_x0000_t202" style="position:absolute;left:0pt;margin-left:-56.7pt;margin-top:5.65pt;height:31.2pt;width:54pt;z-index:251825152;mso-width-relative:page;mso-height-relative:page;" fillcolor="#FFFFFF" filled="t" stroked="f" coordsize="21600,21600" o:gfxdata="UEsDBAoAAAAAAIdO4kAAAAAAAAAAAAAAAAAEAAAAZHJzL1BLAwQUAAAACACHTuJAK+WVadgAAAAJ&#10;AQAADwAAAGRycy9kb3ducmV2LnhtbE2PwU7DMBBE70j8g7VIXFDqpIEWhTiVaOFGDy1Vz268JBHx&#10;OrKdpv17lhMcR/M0+7ZcXWwvzuhD50hBNktBINXOdNQoOHy+J88gQtRkdO8IFVwxwKq6vSl1YdxE&#10;OzzvYyN4hEKhFbQxDoWUoW7R6jBzAxJ3X85bHTn6RhqvJx63vZyn6UJa3RFfaPWA6xbr7/1oFSw2&#10;fpx2tH7YHN4+9HZo5sfX61Gp+7ssfQER8RL/YPjVZ3Wo2OnkRjJB9AqSLMsfmeUmy0EwkTxxPilY&#10;5kuQVSn/f1D9AFBLAwQUAAAACACHTuJAypQiMb0BAABXAwAADgAAAGRycy9lMm9Eb2MueG1srVPN&#10;jtMwEL4j8Q6W7zTZQEs3aroSrIqQECAtPIDj2Ikl/2nsbdIXgDfgxIU7z9Xn2LHbdPm5IXpwxzOf&#10;P8/3jbO5mYwmewFBOdvQq0VJibDcdcr2Df38afdsTUmIzHZMOysaehCB3myfPtmMvhaVG5zuBBAk&#10;saEefUOHGH1dFIEPwrCwcF5YLEoHhkXcQl90wEZkN7qoynJVjA46D46LEDB7eyrSbeaXUvD4Qcog&#10;ItENxd5iXiGvbVqL7YbVPTA/KH5ug/1DF4Ypi5deqG5ZZOQe1F9URnFwwcm44M4UTkrFRdaAaq7K&#10;P9TcDcyLrAXNCf5iU/h/tPz9/iMQ1TW0ekmJZQZndPz29fj95/HHF4I5NGj0oUbcnUdknF65CQc9&#10;5wMmk+5Jgkn/qIhgHa0+XOwVUyQck6v1cl1ihWPp+fWqepHtLx4PewjxjXCGpKChgNPLprL9uxCx&#10;EYTOkHRXcFp1O6V13kDfvtZA9gwnvcu/1CMe+Q2mLRkber2slpnZunT+hNMW4UnrSVOK4tROZwNa&#10;1x1Qv35r0f30kuYA5qCdg3sPqh9QQHYpU+L0ci/nl5aex6/7fPHj97B9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vllWnYAAAACQEAAA8AAAAAAAAAAQAgAAAAIgAAAGRycy9kb3ducmV2LnhtbFBL&#10;AQIUABQAAAAIAIdO4kDKlCIxvQEAAFcDAAAOAAAAAAAAAAEAIAAAACcBAABkcnMvZTJvRG9jLnht&#10;bFBLBQYAAAAABgAGAFkBAABWBQ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暂定金额</w:t>
                      </w:r>
                    </w:p>
                  </w:txbxContent>
                </v:textbox>
              </v:shape>
            </w:pict>
          </mc:Fallback>
        </mc:AlternateContent>
      </w:r>
      <w:r>
        <w:t>1.1.3</w:t>
      </w:r>
      <w:r>
        <w:rPr>
          <w:rFonts w:hint="eastAsia"/>
          <w:lang w:eastAsia="zh-CN"/>
        </w:rPr>
        <w:t>5</w:t>
      </w:r>
      <w:r>
        <w:tab/>
      </w:r>
      <w:r>
        <w:t>暂定金额：指为在本工程承包范围内，但招投标时未能完全预见、规定或详细说明的工作，或签订合同时不能确定价款的工程而预留的暂定金额。</w:t>
      </w:r>
    </w:p>
    <w:p>
      <w:pPr>
        <w:pStyle w:val="15"/>
        <w:spacing w:after="0"/>
        <w:ind w:left="1077" w:leftChars="113" w:hanging="840" w:hangingChars="350"/>
        <w:rPr>
          <w:rFonts w:hint="eastAsia"/>
          <w:lang w:eastAsia="zh-CN"/>
        </w:rPr>
      </w:pPr>
      <w:r>
        <mc:AlternateContent>
          <mc:Choice Requires="wps">
            <w:drawing>
              <wp:anchor distT="0" distB="0" distL="114300" distR="114300" simplePos="0" relativeHeight="251823104" behindDoc="0" locked="0" layoutInCell="1" allowOverlap="1">
                <wp:simplePos x="0" y="0"/>
                <wp:positionH relativeFrom="column">
                  <wp:posOffset>-720090</wp:posOffset>
                </wp:positionH>
                <wp:positionV relativeFrom="paragraph">
                  <wp:posOffset>71755</wp:posOffset>
                </wp:positionV>
                <wp:extent cx="685800" cy="258445"/>
                <wp:effectExtent l="0" t="0" r="0" b="635"/>
                <wp:wrapNone/>
                <wp:docPr id="29" name="文本框 29"/>
                <wp:cNvGraphicFramePr/>
                <a:graphic xmlns:a="http://schemas.openxmlformats.org/drawingml/2006/main">
                  <a:graphicData uri="http://schemas.microsoft.com/office/word/2010/wordprocessingShape">
                    <wps:wsp>
                      <wps:cNvSpPr txBox="1"/>
                      <wps:spPr>
                        <a:xfrm>
                          <a:off x="0" y="0"/>
                          <a:ext cx="685800" cy="258445"/>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预留暂定款</w:t>
                            </w:r>
                          </w:p>
                        </w:txbxContent>
                      </wps:txbx>
                      <wps:bodyPr lIns="0" tIns="0" rIns="0" bIns="0" upright="1"/>
                    </wps:wsp>
                  </a:graphicData>
                </a:graphic>
              </wp:anchor>
            </w:drawing>
          </mc:Choice>
          <mc:Fallback>
            <w:pict>
              <v:shape id="_x0000_s1026" o:spid="_x0000_s1026" o:spt="202" type="#_x0000_t202" style="position:absolute;left:0pt;margin-left:-56.7pt;margin-top:5.65pt;height:20.35pt;width:54pt;z-index:251823104;mso-width-relative:page;mso-height-relative:page;" fillcolor="#FFFFFF" filled="t" stroked="f" coordsize="21600,21600" o:gfxdata="UEsDBAoAAAAAAIdO4kAAAAAAAAAAAAAAAAAEAAAAZHJzL1BLAwQUAAAACACHTuJAW1QIotcAAAAJ&#10;AQAADwAAAGRycy9kb3ducmV2LnhtbE2PwU7DMBBE70j8g7VIXFBqO6UVCnEq0cINDi1Vz27sJlHj&#10;dWQ7Tfv3LCc4juZp9m25urqeXWyInUcFciaAWay96bBRsP/+yF6AxaTR6N6jVXCzEVbV/V2pC+Mn&#10;3NrLLjWMRjAWWkGb0lBwHuvWOh1nfrBI3ckHpxPF0HAT9ETjrue5EEvudId0odWDXbe2Pu9Gp2C5&#10;CeO0xfXTZv/+qb+GJj+83Q5KPT5I8Qos2Wv6g+FXn9ShIqejH9FE1ivIpJw/E0uNnAMjIltQPipY&#10;5AJ4VfL/H1Q/UEsDBBQAAAAIAIdO4kCNzzo8ugEAAFcDAAAOAAAAZHJzL2Uyb0RvYy54bWytU0uO&#10;1DAQ3SNxB8t7OploMuqJOj0SjBohIUAaOIDj2Ikl/1T2dNIXgBuwYsOec/U5KLs7PXx2iCycclX5&#10;ud6r8uZuNprsBQTlbEuvViUlwnLXKzu09NPH3Ys1JSEy2zPtrGjpQQR6t33+bDP5RlRudLoXQBDE&#10;hmbyLR1j9E1RBD4Kw8LKeWExKB0YFnELQ9EDmxDd6KIqy5tictB7cFyEgN77U5BuM76Ugsf3UgYR&#10;iW4p1hbzCnnt0lpsN6wZgPlR8XMZ7B+qMExZvPQCdc8iI4+g/oIyioMLTsYVd6ZwUiouMgdkc1X+&#10;weZhZF5kLihO8BeZwv+D5e/2H4CovqXVLSWWGezR8euX47cfx++fCfpQoMmHBvMePGbG+aWbsdGL&#10;P6Az8Z4lmPRHRgTjKPXhIq+YI+HovFnX6xIjHENVvb6+rhNK8XTYQ4ivhTMkGS0F7F4Wle3fhnhK&#10;XVLSXcFp1e+U1nkDQ/dKA9kz7PQuf2f039K0JVNLb+uqzsjWpfMnaG2xmMT1xClZce7mswCd6w/I&#10;X7+xqH6apMWAxegW49GDGkYkkFXKkNi9zPQ8aWk8ft3ni5/ew/Y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W1QIotcAAAAJAQAADwAAAAAAAAABACAAAAAiAAAAZHJzL2Rvd25yZXYueG1sUEsBAhQA&#10;FAAAAAgAh07iQI3POjy6AQAAVwMAAA4AAAAAAAAAAQAgAAAAJgEAAGRycy9lMm9Eb2MueG1sUEsF&#10;BgAAAAAGAAYAWQEAAFIFA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预留暂定款</w:t>
                      </w:r>
                    </w:p>
                  </w:txbxContent>
                </v:textbox>
              </v:shape>
            </w:pict>
          </mc:Fallback>
        </mc:AlternateContent>
      </w:r>
      <w:r>
        <w:t>1.1.3</w:t>
      </w:r>
      <w:r>
        <w:rPr>
          <w:rFonts w:hint="eastAsia"/>
          <w:lang w:eastAsia="zh-CN"/>
        </w:rPr>
        <w:t>6</w:t>
      </w:r>
      <w:r>
        <w:tab/>
      </w:r>
      <w:r>
        <w:t>预留暂定款：为在招标时未能完全预见、规定或详细说明的工作而预留的暂定款，此类款项的工程可能发生也可能不发生。</w:t>
      </w:r>
    </w:p>
    <w:p>
      <w:pPr>
        <w:pStyle w:val="15"/>
        <w:tabs>
          <w:tab w:val="left" w:pos="142"/>
          <w:tab w:val="left" w:pos="993"/>
        </w:tabs>
        <w:ind w:left="991" w:leftChars="135" w:hanging="708" w:hangingChars="295"/>
        <w:rPr>
          <w:rFonts w:hint="eastAsia" w:hAnsi="宋体"/>
          <w:lang w:eastAsia="zh-CN"/>
        </w:rPr>
      </w:pPr>
      <w:r>
        <w:rPr>
          <w:rFonts w:hint="eastAsia" w:hAnsi="宋体"/>
        </w:rPr>
        <w:t>1</w:t>
      </w:r>
      <w:r>
        <w:rPr>
          <w:rFonts w:hAnsi="宋体"/>
        </w:rPr>
        <w:t>.1.</w:t>
      </w:r>
      <w:r>
        <w:rPr>
          <w:rFonts w:hint="eastAsia" w:hAnsi="宋体"/>
          <w:lang w:eastAsia="zh-CN"/>
        </w:rPr>
        <w:t>37</w:t>
      </w:r>
      <w:r>
        <w:rPr>
          <w:rFonts w:hint="eastAsia" w:hAnsi="宋体"/>
        </w:rPr>
        <w:t>工程验收：指为确保工程符合合同及国家、地方、行业的规定，依据合同及国家、地方、行业的有关规定，工程经过甲方、监理、勘察、设计以及有关部门和单位的检查验收。</w:t>
      </w:r>
    </w:p>
    <w:p>
      <w:pPr>
        <w:pStyle w:val="15"/>
        <w:tabs>
          <w:tab w:val="left" w:pos="142"/>
          <w:tab w:val="left" w:pos="426"/>
        </w:tabs>
        <w:ind w:left="991" w:leftChars="135" w:hanging="708" w:hangingChars="295"/>
        <w:rPr>
          <w:rFonts w:ascii="宋体" w:hAnsi="宋体"/>
          <w:bCs/>
        </w:rPr>
      </w:pPr>
      <w:r>
        <w:rPr>
          <w:rFonts w:hAnsi="宋体"/>
        </w:rPr>
        <w:t>1.</w:t>
      </w:r>
      <w:r>
        <w:rPr>
          <w:rFonts w:hint="eastAsia" w:hAnsi="宋体"/>
        </w:rPr>
        <w:t>1.</w:t>
      </w:r>
      <w:r>
        <w:rPr>
          <w:rFonts w:hint="eastAsia" w:hAnsi="宋体"/>
          <w:lang w:eastAsia="zh-CN"/>
        </w:rPr>
        <w:t>38</w:t>
      </w:r>
      <w:r>
        <w:rPr>
          <w:rFonts w:hint="eastAsia" w:ascii="宋体" w:hAnsi="宋体"/>
          <w:bCs/>
          <w:lang w:eastAsia="zh-CN"/>
        </w:rPr>
        <w:t>分项工程验收</w:t>
      </w:r>
      <w:r>
        <w:rPr>
          <w:rFonts w:hint="eastAsia" w:ascii="宋体" w:hAnsi="宋体"/>
          <w:bCs/>
        </w:rPr>
        <w:t>：</w:t>
      </w:r>
      <w:r>
        <w:rPr>
          <w:rFonts w:hint="eastAsia" w:ascii="宋体" w:hAnsi="宋体"/>
          <w:bCs/>
          <w:lang w:eastAsia="zh-CN"/>
        </w:rPr>
        <w:t>是指分项工程完工后，由发包方、监理方、承包人、总承包人参加的对于本工程施工质量、使用功能等是否符合发包人要求而组织的初步验收工作</w:t>
      </w:r>
      <w:r>
        <w:rPr>
          <w:rFonts w:hint="eastAsia" w:ascii="宋体" w:hAnsi="宋体"/>
          <w:bCs/>
        </w:rPr>
        <w:t>。</w:t>
      </w:r>
    </w:p>
    <w:p>
      <w:pPr>
        <w:pStyle w:val="15"/>
        <w:tabs>
          <w:tab w:val="left" w:pos="142"/>
          <w:tab w:val="left" w:pos="993"/>
        </w:tabs>
        <w:ind w:left="994" w:leftChars="136" w:hanging="708" w:hangingChars="295"/>
        <w:rPr>
          <w:rFonts w:hint="eastAsia" w:hAnsi="宋体"/>
          <w:lang w:eastAsia="zh-CN"/>
        </w:rPr>
      </w:pPr>
      <w:r>
        <w:rPr>
          <w:rFonts w:hint="eastAsia" w:hAnsi="宋体"/>
        </w:rPr>
        <w:t>1</w:t>
      </w:r>
      <w:r>
        <w:rPr>
          <w:rFonts w:hAnsi="宋体"/>
        </w:rPr>
        <w:t>.1.</w:t>
      </w:r>
      <w:r>
        <w:rPr>
          <w:rFonts w:hint="eastAsia" w:hAnsi="宋体"/>
          <w:lang w:eastAsia="zh-CN"/>
        </w:rPr>
        <w:t>39</w:t>
      </w:r>
      <w:r>
        <w:rPr>
          <w:rFonts w:hint="eastAsia" w:hAnsi="宋体"/>
        </w:rPr>
        <w:t>竣工验收：</w:t>
      </w:r>
      <w:r>
        <w:rPr>
          <w:rFonts w:ascii="Arial" w:hAnsi="Arial" w:cs="Arial"/>
          <w:sz w:val="23"/>
          <w:szCs w:val="23"/>
          <w:shd w:val="clear" w:color="auto" w:fill="FFFFFF"/>
        </w:rPr>
        <w:t>竣工验收指项目竣工后</w:t>
      </w:r>
      <w:r>
        <w:rPr>
          <w:rFonts w:hint="eastAsia" w:ascii="Arial" w:hAnsi="Arial" w:cs="Arial"/>
          <w:sz w:val="23"/>
          <w:szCs w:val="23"/>
          <w:shd w:val="clear" w:color="auto" w:fill="FFFFFF"/>
        </w:rPr>
        <w:t>发包人</w:t>
      </w:r>
      <w:r>
        <w:rPr>
          <w:rFonts w:ascii="Arial" w:hAnsi="Arial" w:cs="Arial"/>
          <w:sz w:val="23"/>
          <w:szCs w:val="23"/>
          <w:shd w:val="clear" w:color="auto" w:fill="FFFFFF"/>
        </w:rPr>
        <w:t>会同设计、施工、设备供应单位及工程质量监督部门，对该项目是否符合规划设计要求以及建筑施工和设备安装质量进行全面检验，取得竣工合格资料、数据和凭证。</w:t>
      </w:r>
      <w:r>
        <w:rPr>
          <w:rFonts w:hint="eastAsia" w:ascii="Arial" w:hAnsi="Arial" w:cs="Arial"/>
          <w:sz w:val="23"/>
          <w:szCs w:val="23"/>
          <w:shd w:val="clear" w:color="auto" w:fill="FFFFFF"/>
        </w:rPr>
        <w:t>同时</w:t>
      </w:r>
      <w:r>
        <w:rPr>
          <w:rFonts w:ascii="Arial" w:hAnsi="Arial" w:cs="Arial"/>
          <w:sz w:val="23"/>
          <w:szCs w:val="23"/>
          <w:shd w:val="clear" w:color="auto" w:fill="FFFFFF"/>
        </w:rPr>
        <w:t>，竣工验收是建立在分阶段</w:t>
      </w:r>
      <w:r>
        <w:rPr>
          <w:rFonts w:hint="eastAsia" w:ascii="Arial" w:hAnsi="Arial" w:cs="Arial"/>
          <w:sz w:val="23"/>
          <w:szCs w:val="23"/>
          <w:shd w:val="clear" w:color="auto" w:fill="FFFFFF"/>
        </w:rPr>
        <w:t>、分类</w:t>
      </w:r>
      <w:r>
        <w:rPr>
          <w:rFonts w:ascii="Arial" w:hAnsi="Arial" w:cs="Arial"/>
          <w:sz w:val="23"/>
          <w:szCs w:val="23"/>
          <w:shd w:val="clear" w:color="auto" w:fill="FFFFFF"/>
        </w:rPr>
        <w:t>验收</w:t>
      </w:r>
      <w:r>
        <w:rPr>
          <w:rFonts w:hint="eastAsia" w:ascii="Arial" w:hAnsi="Arial" w:cs="Arial"/>
          <w:sz w:val="23"/>
          <w:szCs w:val="23"/>
          <w:shd w:val="clear" w:color="auto" w:fill="FFFFFF"/>
        </w:rPr>
        <w:t>全部完成</w:t>
      </w:r>
      <w:r>
        <w:rPr>
          <w:rFonts w:ascii="Arial" w:hAnsi="Arial" w:cs="Arial"/>
          <w:sz w:val="23"/>
          <w:szCs w:val="23"/>
          <w:shd w:val="clear" w:color="auto" w:fill="FFFFFF"/>
        </w:rPr>
        <w:t>的基础之上</w:t>
      </w:r>
      <w:r>
        <w:rPr>
          <w:rFonts w:hint="eastAsia" w:hAnsi="宋体"/>
        </w:rPr>
        <w:t>。</w:t>
      </w:r>
    </w:p>
    <w:p>
      <w:pPr>
        <w:pStyle w:val="15"/>
        <w:tabs>
          <w:tab w:val="left" w:pos="142"/>
          <w:tab w:val="left" w:pos="624"/>
        </w:tabs>
        <w:ind w:left="847" w:leftChars="135" w:hanging="564" w:hangingChars="235"/>
        <w:rPr>
          <w:rFonts w:hAnsi="宋体"/>
        </w:rPr>
      </w:pPr>
      <w:r>
        <w:rPr>
          <w:rFonts w:hAnsi="宋体"/>
        </w:rPr>
        <w:t>1.1.</w:t>
      </w:r>
      <w:r>
        <w:rPr>
          <w:rFonts w:hint="eastAsia" w:hAnsi="宋体"/>
          <w:lang w:eastAsia="zh-CN"/>
        </w:rPr>
        <w:t>40</w:t>
      </w:r>
      <w:r>
        <w:rPr>
          <w:rFonts w:hint="eastAsia" w:ascii="宋体" w:hAnsi="宋体"/>
          <w:bCs/>
        </w:rPr>
        <w:t>开工日期：协议中明确的日期，或甲方书面调整的开始施工的日期。</w:t>
      </w:r>
    </w:p>
    <w:p>
      <w:pPr>
        <w:pStyle w:val="15"/>
        <w:tabs>
          <w:tab w:val="left" w:pos="142"/>
          <w:tab w:val="left" w:pos="624"/>
        </w:tabs>
        <w:ind w:left="847" w:leftChars="135" w:hanging="564" w:hangingChars="235"/>
        <w:rPr>
          <w:rFonts w:hint="eastAsia" w:ascii="宋体" w:hAnsi="宋体"/>
          <w:bCs/>
          <w:lang w:eastAsia="zh-CN"/>
        </w:rPr>
      </w:pPr>
      <w:r>
        <w:rPr>
          <w:rFonts w:hAnsi="宋体"/>
        </w:rPr>
        <w:t>1.</w:t>
      </w:r>
      <w:r>
        <w:rPr>
          <w:rFonts w:hint="eastAsia" w:hAnsi="宋体"/>
        </w:rPr>
        <w:t>1.</w:t>
      </w:r>
      <w:r>
        <w:rPr>
          <w:rFonts w:hint="eastAsia" w:hAnsi="宋体"/>
          <w:lang w:eastAsia="zh-CN"/>
        </w:rPr>
        <w:t>41</w:t>
      </w:r>
      <w:r>
        <w:rPr>
          <w:rFonts w:hint="eastAsia" w:ascii="宋体" w:hAnsi="宋体"/>
          <w:bCs/>
        </w:rPr>
        <w:t>竣工日期：按</w:t>
      </w:r>
      <w:r>
        <w:rPr>
          <w:rFonts w:ascii="宋体" w:hAnsi="宋体"/>
          <w:bCs/>
        </w:rPr>
        <w:t>工程</w:t>
      </w:r>
      <w:r>
        <w:rPr>
          <w:rFonts w:hint="eastAsia" w:ascii="宋体" w:hAnsi="宋体"/>
          <w:bCs/>
        </w:rPr>
        <w:t>通过</w:t>
      </w:r>
      <w:r>
        <w:rPr>
          <w:rFonts w:ascii="宋体" w:hAnsi="宋体"/>
          <w:bCs/>
        </w:rPr>
        <w:t>竣工验收，</w:t>
      </w:r>
      <w:r>
        <w:rPr>
          <w:rFonts w:hint="eastAsia" w:ascii="宋体" w:hAnsi="宋体"/>
          <w:bCs/>
        </w:rPr>
        <w:t>取得备案证明的日期</w:t>
      </w:r>
      <w:r>
        <w:rPr>
          <w:rFonts w:ascii="宋体" w:hAnsi="宋体"/>
          <w:bCs/>
        </w:rPr>
        <w:t>。</w:t>
      </w:r>
      <w:r>
        <w:rPr>
          <w:rFonts w:hint="eastAsia" w:ascii="宋体" w:hAnsi="宋体"/>
          <w:bCs/>
        </w:rPr>
        <w:t>若取得备案证明后</w:t>
      </w:r>
      <w:r>
        <w:rPr>
          <w:rFonts w:ascii="宋体" w:hAnsi="宋体"/>
          <w:bCs/>
        </w:rPr>
        <w:t>，</w:t>
      </w:r>
      <w:r>
        <w:rPr>
          <w:rFonts w:hint="eastAsia" w:ascii="宋体" w:hAnsi="宋体"/>
          <w:bCs/>
        </w:rPr>
        <w:t>仍存在工程整改，则</w:t>
      </w:r>
      <w:r>
        <w:rPr>
          <w:rFonts w:ascii="宋体" w:hAnsi="宋体"/>
          <w:bCs/>
        </w:rPr>
        <w:t>实际竣工日期为乙方</w:t>
      </w:r>
      <w:r>
        <w:rPr>
          <w:rFonts w:hint="eastAsia" w:ascii="宋体" w:hAnsi="宋体"/>
          <w:bCs/>
        </w:rPr>
        <w:t>完成整改并经</w:t>
      </w:r>
      <w:r>
        <w:rPr>
          <w:rFonts w:ascii="宋体" w:hAnsi="宋体"/>
          <w:bCs/>
        </w:rPr>
        <w:t>甲方验收</w:t>
      </w:r>
      <w:r>
        <w:rPr>
          <w:rFonts w:hint="eastAsia" w:ascii="宋体" w:hAnsi="宋体"/>
          <w:bCs/>
        </w:rPr>
        <w:t>合格</w:t>
      </w:r>
      <w:r>
        <w:rPr>
          <w:rFonts w:ascii="宋体" w:hAnsi="宋体"/>
          <w:bCs/>
        </w:rPr>
        <w:t>的日期。</w:t>
      </w:r>
      <w:r>
        <w:rPr>
          <w:rFonts w:hint="eastAsia" w:ascii="宋体" w:hAnsi="宋体"/>
          <w:bCs/>
        </w:rPr>
        <w:t>实际竣工日期按天计算，不足一天按一天计。</w:t>
      </w:r>
    </w:p>
    <w:p>
      <w:pPr>
        <w:pStyle w:val="15"/>
        <w:tabs>
          <w:tab w:val="left" w:pos="142"/>
          <w:tab w:val="left" w:pos="426"/>
        </w:tabs>
        <w:ind w:left="991" w:leftChars="135" w:hanging="708" w:hangingChars="295"/>
        <w:rPr>
          <w:rFonts w:ascii="宋体" w:hAnsi="宋体"/>
          <w:bCs/>
        </w:rPr>
      </w:pPr>
      <w:r>
        <w:rPr>
          <w:rFonts w:hAnsi="宋体"/>
        </w:rPr>
        <w:t>1.</w:t>
      </w:r>
      <w:r>
        <w:rPr>
          <w:rFonts w:hint="eastAsia" w:hAnsi="宋体"/>
        </w:rPr>
        <w:t>1.</w:t>
      </w:r>
      <w:r>
        <w:rPr>
          <w:rFonts w:hint="eastAsia" w:hAnsi="宋体"/>
          <w:lang w:eastAsia="zh-CN"/>
        </w:rPr>
        <w:t>42</w:t>
      </w:r>
      <w:r>
        <w:rPr>
          <w:rFonts w:hint="eastAsia" w:ascii="宋体" w:hAnsi="宋体"/>
          <w:bCs/>
        </w:rPr>
        <w:t>通知、同意、批准、证书和决定：除另有规定之外，合同文件中提及的由任何人发出、给予的任何通知、同意、批准、认可、确认、证书或决定均应是以书面形式体现，任何这种书面形式均不应以任何理由扣留或延误，也不应免除双方按合同规定应承担的义务和责任。</w:t>
      </w:r>
    </w:p>
    <w:p>
      <w:pPr>
        <w:pStyle w:val="15"/>
        <w:tabs>
          <w:tab w:val="left" w:pos="142"/>
          <w:tab w:val="left" w:pos="624"/>
        </w:tabs>
        <w:ind w:left="991" w:leftChars="135" w:hanging="708" w:hangingChars="295"/>
        <w:rPr>
          <w:rFonts w:hAnsi="宋体"/>
        </w:rPr>
      </w:pPr>
      <w:r>
        <w:rPr>
          <w:rFonts w:hAnsi="宋体"/>
        </w:rPr>
        <w:t>1.</w:t>
      </w:r>
      <w:r>
        <w:rPr>
          <w:rFonts w:hint="eastAsia" w:ascii="宋体" w:hAnsi="宋体"/>
          <w:bCs/>
        </w:rPr>
        <w:t>1.</w:t>
      </w:r>
      <w:r>
        <w:rPr>
          <w:rFonts w:hint="eastAsia" w:ascii="宋体" w:hAnsi="宋体"/>
          <w:bCs/>
          <w:lang w:eastAsia="zh-CN"/>
        </w:rPr>
        <w:t>43</w:t>
      </w:r>
      <w:r>
        <w:rPr>
          <w:rFonts w:hint="eastAsia" w:ascii="宋体" w:hAnsi="宋体"/>
          <w:bCs/>
        </w:rPr>
        <w:t>保修期：根据现行有关法律规定或，按照合同约定由承包人负责对合同约定的保修范围内发生的质量问题履行修义务并对造成的损失并对造成本的损失承担赔偿责任的期限。</w:t>
      </w:r>
      <w:bookmarkStart w:id="38" w:name="_Toc174273097"/>
      <w:bookmarkStart w:id="39" w:name="_Toc174268941"/>
    </w:p>
    <w:p>
      <w:pPr>
        <w:pStyle w:val="15"/>
        <w:tabs>
          <w:tab w:val="left" w:pos="142"/>
        </w:tabs>
        <w:ind w:left="991" w:leftChars="135" w:hanging="708" w:hangingChars="295"/>
        <w:rPr>
          <w:rFonts w:ascii="宋体" w:hAnsi="宋体"/>
          <w:u w:val="single"/>
        </w:rPr>
      </w:pPr>
      <w:r>
        <w:rPr>
          <w:rFonts w:ascii="宋体" w:hAnsi="宋体"/>
          <w:bCs/>
        </w:rPr>
        <w:t>1.1.</w:t>
      </w:r>
      <w:r>
        <w:rPr>
          <w:rFonts w:hint="eastAsia" w:ascii="宋体" w:hAnsi="宋体"/>
          <w:bCs/>
          <w:lang w:eastAsia="zh-CN"/>
        </w:rPr>
        <w:t>44</w:t>
      </w:r>
      <w:r>
        <w:rPr>
          <w:rFonts w:hint="eastAsia" w:ascii="宋体" w:hAnsi="宋体"/>
          <w:bCs/>
        </w:rPr>
        <w:t xml:space="preserve"> “之后”、“之前”、 “之上”、“之下”</w:t>
      </w:r>
      <w:bookmarkEnd w:id="38"/>
      <w:bookmarkEnd w:id="39"/>
      <w:r>
        <w:rPr>
          <w:rFonts w:hint="eastAsia" w:ascii="宋体" w:hAnsi="宋体"/>
          <w:bCs/>
        </w:rPr>
        <w:t>，</w:t>
      </w:r>
      <w:r>
        <w:rPr>
          <w:rFonts w:hint="eastAsia" w:ascii="宋体" w:hAnsi="宋体"/>
        </w:rPr>
        <w:t>除本合同另有约定以外，“之后”、“之上”含本数；“之前”、“之下”不含本数。</w:t>
      </w:r>
      <w:r>
        <w:rPr>
          <w:rFonts w:hint="eastAsia" w:ascii="宋体" w:hAnsi="宋体"/>
          <w:bCs/>
        </w:rPr>
        <w:t>“以后”、“以前”、 “以上”、“以下”、</w:t>
      </w:r>
      <w:r>
        <w:rPr>
          <w:rFonts w:ascii="宋体" w:hAnsi="宋体"/>
          <w:bCs/>
        </w:rPr>
        <w:t>“</w:t>
      </w:r>
      <w:r>
        <w:rPr>
          <w:rFonts w:hint="eastAsia" w:ascii="宋体" w:hAnsi="宋体"/>
          <w:bCs/>
        </w:rPr>
        <w:t>以内</w:t>
      </w:r>
      <w:r>
        <w:rPr>
          <w:rFonts w:ascii="宋体" w:hAnsi="宋体"/>
          <w:bCs/>
        </w:rPr>
        <w:t>”</w:t>
      </w:r>
      <w:r>
        <w:rPr>
          <w:rFonts w:hint="eastAsia" w:ascii="宋体" w:hAnsi="宋体"/>
          <w:bCs/>
        </w:rPr>
        <w:t>、</w:t>
      </w:r>
      <w:r>
        <w:rPr>
          <w:rFonts w:ascii="宋体" w:hAnsi="宋体"/>
          <w:bCs/>
        </w:rPr>
        <w:t>“</w:t>
      </w:r>
      <w:r>
        <w:rPr>
          <w:rFonts w:hint="eastAsia" w:ascii="宋体" w:hAnsi="宋体"/>
          <w:bCs/>
        </w:rPr>
        <w:t>以外</w:t>
      </w:r>
      <w:r>
        <w:rPr>
          <w:rFonts w:ascii="宋体" w:hAnsi="宋体"/>
          <w:bCs/>
        </w:rPr>
        <w:t>”</w:t>
      </w:r>
      <w:r>
        <w:rPr>
          <w:rFonts w:hint="eastAsia" w:ascii="宋体" w:hAnsi="宋体"/>
          <w:bCs/>
        </w:rPr>
        <w:t>，</w:t>
      </w:r>
      <w:r>
        <w:rPr>
          <w:rFonts w:hint="eastAsia" w:ascii="宋体" w:hAnsi="宋体"/>
        </w:rPr>
        <w:t>除本合同另有约定以外，“以后”、“以上”、</w:t>
      </w:r>
      <w:r>
        <w:rPr>
          <w:rFonts w:ascii="宋体" w:hAnsi="宋体"/>
          <w:bCs/>
        </w:rPr>
        <w:t>“</w:t>
      </w:r>
      <w:r>
        <w:rPr>
          <w:rFonts w:hint="eastAsia" w:ascii="宋体" w:hAnsi="宋体"/>
          <w:bCs/>
        </w:rPr>
        <w:t>以内</w:t>
      </w:r>
      <w:r>
        <w:rPr>
          <w:rFonts w:ascii="宋体" w:hAnsi="宋体"/>
          <w:bCs/>
        </w:rPr>
        <w:t>”</w:t>
      </w:r>
      <w:r>
        <w:rPr>
          <w:rFonts w:hint="eastAsia" w:ascii="宋体" w:hAnsi="宋体"/>
        </w:rPr>
        <w:t>含本数；“以前”、“以下”、</w:t>
      </w:r>
      <w:r>
        <w:rPr>
          <w:rFonts w:ascii="宋体" w:hAnsi="宋体"/>
          <w:bCs/>
        </w:rPr>
        <w:t>“</w:t>
      </w:r>
      <w:r>
        <w:rPr>
          <w:rFonts w:hint="eastAsia" w:ascii="宋体" w:hAnsi="宋体"/>
          <w:bCs/>
        </w:rPr>
        <w:t>以外</w:t>
      </w:r>
      <w:r>
        <w:rPr>
          <w:rFonts w:ascii="宋体" w:hAnsi="宋体"/>
          <w:bCs/>
        </w:rPr>
        <w:t>”</w:t>
      </w:r>
      <w:r>
        <w:rPr>
          <w:rFonts w:hint="eastAsia" w:ascii="宋体" w:hAnsi="宋体"/>
        </w:rPr>
        <w:t>不含本数。</w:t>
      </w:r>
    </w:p>
    <w:bookmarkEnd w:id="24"/>
    <w:p>
      <w:pPr>
        <w:pStyle w:val="14"/>
        <w:numPr>
          <w:ilvl w:val="0"/>
          <w:numId w:val="0"/>
        </w:numPr>
        <w:spacing w:before="120" w:after="120" w:line="360" w:lineRule="auto"/>
        <w:rPr>
          <w:szCs w:val="24"/>
        </w:rPr>
      </w:pPr>
      <w:bookmarkStart w:id="40" w:name="_Toc455134528"/>
      <w:bookmarkStart w:id="41" w:name="_Toc89405934"/>
      <w:bookmarkStart w:id="42" w:name="_Toc455151656"/>
      <w:bookmarkStart w:id="43" w:name="_Toc357434432"/>
      <w:bookmarkStart w:id="44" w:name="_Toc454555576"/>
      <w:bookmarkStart w:id="45" w:name="_Toc467676545"/>
      <w:bookmarkStart w:id="46" w:name="_Toc78944579"/>
      <w:r>
        <w:rPr>
          <w:szCs w:val="24"/>
        </w:rPr>
        <w:t>1.2 标题和旁注</w:t>
      </w:r>
      <w:bookmarkEnd w:id="40"/>
      <w:bookmarkEnd w:id="41"/>
      <w:bookmarkEnd w:id="42"/>
      <w:bookmarkEnd w:id="43"/>
      <w:bookmarkEnd w:id="44"/>
      <w:bookmarkEnd w:id="45"/>
      <w:bookmarkEnd w:id="46"/>
    </w:p>
    <w:p>
      <w:pPr>
        <w:pStyle w:val="15"/>
        <w:spacing w:after="0"/>
        <w:ind w:left="1077" w:leftChars="113" w:hanging="840" w:hangingChars="350"/>
      </w:pPr>
      <w:r>
        <mc:AlternateContent>
          <mc:Choice Requires="wps">
            <w:drawing>
              <wp:anchor distT="0" distB="0" distL="114300" distR="114300" simplePos="0" relativeHeight="251659264" behindDoc="0" locked="0" layoutInCell="1" allowOverlap="1">
                <wp:simplePos x="0" y="0"/>
                <wp:positionH relativeFrom="column">
                  <wp:posOffset>-720090</wp:posOffset>
                </wp:positionH>
                <wp:positionV relativeFrom="paragraph">
                  <wp:posOffset>36195</wp:posOffset>
                </wp:positionV>
                <wp:extent cx="705485" cy="297180"/>
                <wp:effectExtent l="0" t="0" r="10795" b="7620"/>
                <wp:wrapNone/>
                <wp:docPr id="31" name="文本框 31"/>
                <wp:cNvGraphicFramePr/>
                <a:graphic xmlns:a="http://schemas.openxmlformats.org/drawingml/2006/main">
                  <a:graphicData uri="http://schemas.microsoft.com/office/word/2010/wordprocessingShape">
                    <wps:wsp>
                      <wps:cNvSpPr txBox="1"/>
                      <wps:spPr>
                        <a:xfrm>
                          <a:off x="0" y="0"/>
                          <a:ext cx="705485" cy="297180"/>
                        </a:xfrm>
                        <a:prstGeom prst="rect">
                          <a:avLst/>
                        </a:prstGeom>
                        <a:solidFill>
                          <a:srgbClr val="FFFFFF"/>
                        </a:solidFill>
                        <a:ln w="9525">
                          <a:noFill/>
                        </a:ln>
                      </wps:spPr>
                      <wps:txbx>
                        <w:txbxContent>
                          <w:p>
                            <w:r>
                              <w:rPr>
                                <w:rFonts w:hint="eastAsia" w:ascii="楷体_GB2312" w:eastAsia="楷体_GB2312"/>
                                <w:szCs w:val="21"/>
                              </w:rPr>
                              <w:t>标题和旁注</w:t>
                            </w:r>
                          </w:p>
                        </w:txbxContent>
                      </wps:txbx>
                      <wps:bodyPr lIns="0" tIns="0" rIns="0" bIns="0" upright="1"/>
                    </wps:wsp>
                  </a:graphicData>
                </a:graphic>
              </wp:anchor>
            </w:drawing>
          </mc:Choice>
          <mc:Fallback>
            <w:pict>
              <v:shape id="_x0000_s1026" o:spid="_x0000_s1026" o:spt="202" type="#_x0000_t202" style="position:absolute;left:0pt;margin-left:-56.7pt;margin-top:2.85pt;height:23.4pt;width:55.55pt;z-index:251659264;mso-width-relative:page;mso-height-relative:page;" fillcolor="#FFFFFF" filled="t" stroked="f" coordsize="21600,21600" o:gfxdata="UEsDBAoAAAAAAIdO4kAAAAAAAAAAAAAAAAAEAAAAZHJzL1BLAwQUAAAACACHTuJAeUKsZNgAAAAI&#10;AQAADwAAAGRycy9kb3ducmV2LnhtbE2PwU7DMBBE70j8g7VIXFDqJKUFhTiVaOEGh5aqZzdekoh4&#10;HdlO0/49y4keR/s087ZcnW0vTuhD50hBNktBINXOdNQo2H+9J88gQtRkdO8IFVwwwKq6vSl1YdxE&#10;WzztYiO4hEKhFbQxDoWUoW7R6jBzAxLfvp23OnL0jTReT1xue5mn6VJa3REvtHrAdYv1z260CpYb&#10;P05bWj9s9m8f+nNo8sPr5aDU/V2WvoCIeI7/MPzpszpU7HR0I5kgegVJls0fmVWweALBQJLPQRw5&#10;5guQVSmvH6h+AVBLAwQUAAAACACHTuJASuKIGr4BAABXAwAADgAAAGRycy9lMm9Eb2MueG1srVNL&#10;btswEN0XyB0I7mPJTt04guUATeCiQNEWSHsAiiIlAvxhyFjyBdobdNVN9z2Xz5EhbTn97Ip6QQ9n&#10;Hh/nvaHWt6PRZCcgKGdrOp+VlAjLXatsV9PPn7aXK0pCZLZl2llR070I9HZz8WI9+EosXO90K4Ag&#10;iQ3V4Gvax+irogi8F4aFmfPCYlE6MCziFrqiBTYgu9HFoixfFYOD1oPjIgTM3h+LdJP5pRQ8fpAy&#10;iEh0TbG3mFfIa5PWYrNmVQfM94qf2mD/0IVhyuKlZ6p7Fhl5BPUXlVEcXHAyzrgzhZNScZE1oJp5&#10;+Yeah555kbWgOcGfbQr/j5a/330EotqaXs0psczgjA7fvh6+/zz8+EIwhwYNPlSIe/CIjONrN+Kg&#10;p3zAZNI9SjDpHxURrKPV+7O9YoyEY/K6XL5cLSnhWFrcXM9X2f7i+bCHEN8IZ0gKago4vWwq270L&#10;ERtB6ARJdwWnVbtVWucNdM2dBrJjOOlt/qUe8chvMG3JUNOb5WKZma1L5484bRGetB41pSiOzXgy&#10;oHHtHvXrtxbdTy9pCmAKmil49KC6HgVklzIlTi/3cnpp6Xn8us8XP38Pmy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5Qqxk2AAAAAgBAAAPAAAAAAAAAAEAIAAAACIAAABkcnMvZG93bnJldi54bWxQ&#10;SwECFAAUAAAACACHTuJASuKIGr4BAABXAwAADgAAAAAAAAABACAAAAAnAQAAZHJzL2Uyb0RvYy54&#10;bWxQSwUGAAAAAAYABgBZAQAAVwUAAAAA&#10;">
                <v:fill on="t" focussize="0,0"/>
                <v:stroke on="f"/>
                <v:imagedata o:title=""/>
                <o:lock v:ext="edit" aspectratio="f"/>
                <v:textbox inset="0mm,0mm,0mm,0mm">
                  <w:txbxContent>
                    <w:p>
                      <w:r>
                        <w:rPr>
                          <w:rFonts w:hint="eastAsia" w:ascii="楷体_GB2312" w:eastAsia="楷体_GB2312"/>
                          <w:szCs w:val="21"/>
                        </w:rPr>
                        <w:t>标题和旁注</w:t>
                      </w:r>
                    </w:p>
                  </w:txbxContent>
                </v:textbox>
              </v:shape>
            </w:pict>
          </mc:Fallback>
        </mc:AlternateContent>
      </w:r>
      <w:r>
        <w:t>1.2.1</w:t>
      </w:r>
      <w:r>
        <w:tab/>
      </w:r>
      <w:r>
        <w:t>标题和旁注不视为独立工程合同条款或独立工程合同本身的一部分，在解释及推定独立工程合同条款时，不列入考虑。</w:t>
      </w:r>
    </w:p>
    <w:p>
      <w:pPr>
        <w:pStyle w:val="2"/>
        <w:spacing w:before="120" w:after="120" w:line="360" w:lineRule="auto"/>
        <w:rPr>
          <w:sz w:val="28"/>
          <w:szCs w:val="28"/>
        </w:rPr>
      </w:pPr>
      <w:bookmarkStart w:id="47" w:name="_Toc78940601"/>
      <w:bookmarkStart w:id="48" w:name="_Toc78880733"/>
      <w:bookmarkStart w:id="49" w:name="_Toc78944580"/>
      <w:bookmarkStart w:id="50" w:name="_Toc357434433"/>
      <w:bookmarkStart w:id="51" w:name="_Toc455151657"/>
      <w:bookmarkStart w:id="52" w:name="_Toc454555577"/>
      <w:bookmarkStart w:id="53" w:name="_Toc455134529"/>
      <w:bookmarkStart w:id="54" w:name="_Toc467676546"/>
      <w:r>
        <w:rPr>
          <w:sz w:val="28"/>
          <w:szCs w:val="28"/>
        </w:rPr>
        <w:t>2、</w:t>
      </w:r>
      <w:bookmarkEnd w:id="47"/>
      <w:bookmarkEnd w:id="48"/>
      <w:bookmarkEnd w:id="49"/>
      <w:r>
        <w:rPr>
          <w:sz w:val="28"/>
          <w:szCs w:val="28"/>
        </w:rPr>
        <w:t>合同文件</w:t>
      </w:r>
      <w:bookmarkEnd w:id="50"/>
      <w:bookmarkEnd w:id="51"/>
      <w:bookmarkEnd w:id="52"/>
      <w:bookmarkEnd w:id="53"/>
      <w:bookmarkEnd w:id="54"/>
    </w:p>
    <w:p>
      <w:pPr>
        <w:pStyle w:val="14"/>
        <w:numPr>
          <w:ilvl w:val="0"/>
          <w:numId w:val="0"/>
        </w:numPr>
        <w:spacing w:before="120" w:after="120" w:line="360" w:lineRule="auto"/>
        <w:rPr>
          <w:szCs w:val="24"/>
        </w:rPr>
      </w:pPr>
      <w:bookmarkStart w:id="55" w:name="_Toc122080262"/>
      <w:bookmarkStart w:id="56" w:name="_Toc144869883"/>
      <w:bookmarkStart w:id="57" w:name="_Toc357434434"/>
      <w:bookmarkStart w:id="58" w:name="_Toc454555578"/>
      <w:bookmarkStart w:id="59" w:name="_Toc455134530"/>
      <w:bookmarkStart w:id="60" w:name="_Toc455151658"/>
      <w:bookmarkStart w:id="61" w:name="_Toc467676547"/>
      <w:bookmarkStart w:id="62" w:name="_Toc78944578"/>
      <w:bookmarkStart w:id="63" w:name="_Toc78940600"/>
      <w:bookmarkStart w:id="64" w:name="_Toc78880734"/>
      <w:bookmarkStart w:id="65" w:name="_Toc78940602"/>
      <w:bookmarkStart w:id="66" w:name="_Toc78880732"/>
      <w:bookmarkStart w:id="67" w:name="_Toc78944581"/>
      <w:r>
        <w:rPr>
          <w:szCs w:val="24"/>
        </w:rPr>
        <w:t>2.1 书面形式</w:t>
      </w:r>
      <w:bookmarkEnd w:id="55"/>
      <w:bookmarkEnd w:id="56"/>
      <w:bookmarkEnd w:id="57"/>
      <w:bookmarkEnd w:id="58"/>
      <w:bookmarkEnd w:id="59"/>
      <w:bookmarkEnd w:id="60"/>
      <w:bookmarkEnd w:id="61"/>
    </w:p>
    <w:p>
      <w:pPr>
        <w:pStyle w:val="15"/>
        <w:spacing w:after="0"/>
        <w:ind w:left="1077" w:leftChars="113" w:hanging="840" w:hangingChars="350"/>
      </w:pPr>
      <w:r>
        <mc:AlternateContent>
          <mc:Choice Requires="wps">
            <w:drawing>
              <wp:anchor distT="0" distB="0" distL="114300" distR="114300" simplePos="0" relativeHeight="251673600" behindDoc="0" locked="0" layoutInCell="1" allowOverlap="1">
                <wp:simplePos x="0" y="0"/>
                <wp:positionH relativeFrom="column">
                  <wp:posOffset>-720090</wp:posOffset>
                </wp:positionH>
                <wp:positionV relativeFrom="paragraph">
                  <wp:posOffset>71755</wp:posOffset>
                </wp:positionV>
                <wp:extent cx="705485" cy="297180"/>
                <wp:effectExtent l="0" t="0" r="10795" b="7620"/>
                <wp:wrapNone/>
                <wp:docPr id="32" name="文本框 32"/>
                <wp:cNvGraphicFramePr/>
                <a:graphic xmlns:a="http://schemas.openxmlformats.org/drawingml/2006/main">
                  <a:graphicData uri="http://schemas.microsoft.com/office/word/2010/wordprocessingShape">
                    <wps:wsp>
                      <wps:cNvSpPr txBox="1"/>
                      <wps:spPr>
                        <a:xfrm>
                          <a:off x="0" y="0"/>
                          <a:ext cx="705485" cy="297180"/>
                        </a:xfrm>
                        <a:prstGeom prst="rect">
                          <a:avLst/>
                        </a:prstGeom>
                        <a:solidFill>
                          <a:srgbClr val="FFFFFF"/>
                        </a:solidFill>
                        <a:ln w="9525">
                          <a:noFill/>
                        </a:ln>
                      </wps:spPr>
                      <wps:txbx>
                        <w:txbxContent>
                          <w:p>
                            <w:r>
                              <w:rPr>
                                <w:rFonts w:hint="eastAsia" w:ascii="楷体_GB2312" w:eastAsia="楷体_GB2312"/>
                                <w:szCs w:val="21"/>
                              </w:rPr>
                              <w:t>书面形式</w:t>
                            </w:r>
                          </w:p>
                        </w:txbxContent>
                      </wps:txbx>
                      <wps:bodyPr lIns="0" tIns="0" rIns="0" bIns="0" upright="1"/>
                    </wps:wsp>
                  </a:graphicData>
                </a:graphic>
              </wp:anchor>
            </w:drawing>
          </mc:Choice>
          <mc:Fallback>
            <w:pict>
              <v:shape id="_x0000_s1026" o:spid="_x0000_s1026" o:spt="202" type="#_x0000_t202" style="position:absolute;left:0pt;margin-left:-56.7pt;margin-top:5.65pt;height:23.4pt;width:55.55pt;z-index:251673600;mso-width-relative:page;mso-height-relative:page;" fillcolor="#FFFFFF" filled="t" stroked="f" coordsize="21600,21600" o:gfxdata="UEsDBAoAAAAAAIdO4kAAAAAAAAAAAAAAAAAEAAAAZHJzL1BLAwQUAAAACACHTuJA6MEj9NgAAAAJ&#10;AQAADwAAAGRycy9kb3ducmV2LnhtbE2PwU7DMAyG70i8Q2QkLqhL08E0laaT2OAGh41p56zx2mqN&#10;UzXpur095gQny/o//f5crK6uExccQutJg5qlIJAqb1uqNey/P5IliBANWdN5Qg03DLAq7+8Kk1s/&#10;0RYvu1gLLqGQGw1NjH0uZagadCbMfI/E2ckPzkReh1rawUxc7jqZpelCOtMSX2hMj+sGq/NudBoW&#10;m2GctrR+2uzfP81XX2eHt9tB68cHlb6CiHiNfzD86rM6lOx09CPZIDoNiVLzZ2Y5UXMQTCQZz6OG&#10;l6UCWRby/wflD1BLAwQUAAAACACHTuJAIT9N4L4BAABXAwAADgAAAGRycy9lMm9Eb2MueG1srVPN&#10;jtMwEL4j8Q6W7zRpoGw3aroSrIqQECAtPIDj2Ikl/2nsbdIXgDfgxIU7z9Xn2LHbdPm5IXpwxzOf&#10;P8/3jbO5mYwmewFBOdvQ5aKkRFjuOmX7hn7+tHu2piREZjumnRUNPYhAb7ZPn2xGX4vKDU53AgiS&#10;2FCPvqFDjL4uisAHYVhYOC8sFqUDwyJuoS86YCOyG11UZfmyGB10HhwXIWD29lSk28wvpeDxg5RB&#10;RKIbir3FvEJe27QW2w2re2B+UPzcBvuHLgxTFi+9UN2yyMg9qL+ojOLggpNxwZ0pnJSKi6wB1SzL&#10;P9TcDcyLrAXNCf5iU/h/tPz9/iMQ1TX0eUWJZQZndPz29fj95/HHF4I5NGj0oUbcnUdknF65CQc9&#10;5wMmk+5Jgkn/qIhgHa0+XOwVUyQck1fl6sV6RQnHUnV9tVxn+4vHwx5CfCOcISloKOD0sqls/y5E&#10;bAShMyTdFZxW3U5pnTfQt681kD3DSe/yL/WIR36DaUvGhl6vqlVmti6dP+G0RXjSetKUoji109mA&#10;1nUH1K/fWnQ/vaQ5gDlo5+Deg+oHFJBdypQ4vdzL+aWl5/HrPl/8+D1sH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wSP02AAAAAkBAAAPAAAAAAAAAAEAIAAAACIAAABkcnMvZG93bnJldi54bWxQ&#10;SwECFAAUAAAACACHTuJAIT9N4L4BAABXAwAADgAAAAAAAAABACAAAAAnAQAAZHJzL2Uyb0RvYy54&#10;bWxQSwUGAAAAAAYABgBZAQAAVwUAAAAA&#10;">
                <v:fill on="t" focussize="0,0"/>
                <v:stroke on="f"/>
                <v:imagedata o:title=""/>
                <o:lock v:ext="edit" aspectratio="f"/>
                <v:textbox inset="0mm,0mm,0mm,0mm">
                  <w:txbxContent>
                    <w:p>
                      <w:r>
                        <w:rPr>
                          <w:rFonts w:hint="eastAsia" w:ascii="楷体_GB2312" w:eastAsia="楷体_GB2312"/>
                          <w:szCs w:val="21"/>
                        </w:rPr>
                        <w:t>书面形式</w:t>
                      </w:r>
                    </w:p>
                  </w:txbxContent>
                </v:textbox>
              </v:shape>
            </w:pict>
          </mc:Fallback>
        </mc:AlternateContent>
      </w:r>
      <w:r>
        <w:t>2.1.1</w:t>
      </w:r>
      <w:r>
        <w:tab/>
      </w:r>
      <w:r>
        <w:t>合同文件任何地方提及的由任何人发出的任何通知、指令、批准、证书等，应一律是书面形式，且不得无故扣押或拖延。任何书面形式的通知、指令、批准、证书等，应由人工送达并取得书面签收，或通过传真送达并保存传真记录，或通过电子邮件并得到回执，或通过邮寄并保存邮局的邮寄证明。</w:t>
      </w:r>
    </w:p>
    <w:p>
      <w:pPr>
        <w:pStyle w:val="14"/>
        <w:numPr>
          <w:ilvl w:val="0"/>
          <w:numId w:val="0"/>
        </w:numPr>
        <w:spacing w:before="120" w:after="120" w:line="360" w:lineRule="auto"/>
        <w:rPr>
          <w:szCs w:val="24"/>
        </w:rPr>
      </w:pPr>
      <w:bookmarkStart w:id="68" w:name="_Toc122080263"/>
      <w:bookmarkStart w:id="69" w:name="_Toc144869884"/>
      <w:bookmarkStart w:id="70" w:name="_Toc357434435"/>
      <w:bookmarkStart w:id="71" w:name="_Toc454555579"/>
      <w:bookmarkStart w:id="72" w:name="_Toc455151659"/>
      <w:bookmarkStart w:id="73" w:name="_Toc455134531"/>
      <w:bookmarkStart w:id="74" w:name="_Toc467676548"/>
      <w:r>
        <w:rPr>
          <w:szCs w:val="24"/>
        </w:rPr>
        <w:t>2.2 合同文件组成及解释顺序</w:t>
      </w:r>
      <w:bookmarkEnd w:id="68"/>
      <w:bookmarkEnd w:id="69"/>
      <w:bookmarkEnd w:id="70"/>
      <w:bookmarkEnd w:id="71"/>
      <w:bookmarkEnd w:id="72"/>
      <w:bookmarkEnd w:id="73"/>
      <w:bookmarkEnd w:id="74"/>
    </w:p>
    <w:p>
      <w:pPr>
        <w:pStyle w:val="15"/>
        <w:spacing w:after="0"/>
        <w:ind w:left="1077" w:leftChars="113" w:hanging="840" w:hangingChars="350"/>
      </w:pPr>
      <w:r>
        <mc:AlternateContent>
          <mc:Choice Requires="wps">
            <w:drawing>
              <wp:anchor distT="0" distB="0" distL="114300" distR="114300" simplePos="0" relativeHeight="251669504" behindDoc="0" locked="0" layoutInCell="1" allowOverlap="1">
                <wp:simplePos x="0" y="0"/>
                <wp:positionH relativeFrom="column">
                  <wp:posOffset>-720090</wp:posOffset>
                </wp:positionH>
                <wp:positionV relativeFrom="paragraph">
                  <wp:posOffset>1127760</wp:posOffset>
                </wp:positionV>
                <wp:extent cx="702310" cy="792480"/>
                <wp:effectExtent l="0" t="0" r="13970" b="0"/>
                <wp:wrapNone/>
                <wp:docPr id="33" name="文本框 33"/>
                <wp:cNvGraphicFramePr/>
                <a:graphic xmlns:a="http://schemas.openxmlformats.org/drawingml/2006/main">
                  <a:graphicData uri="http://schemas.microsoft.com/office/word/2010/wordprocessingShape">
                    <wps:wsp>
                      <wps:cNvSpPr txBox="1"/>
                      <wps:spPr>
                        <a:xfrm>
                          <a:off x="0" y="0"/>
                          <a:ext cx="702310" cy="79248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承包人了解合同</w:t>
                            </w:r>
                          </w:p>
                          <w:p/>
                        </w:txbxContent>
                      </wps:txbx>
                      <wps:bodyPr lIns="0" tIns="0" rIns="0" bIns="0" upright="1"/>
                    </wps:wsp>
                  </a:graphicData>
                </a:graphic>
              </wp:anchor>
            </w:drawing>
          </mc:Choice>
          <mc:Fallback>
            <w:pict>
              <v:shape id="_x0000_s1026" o:spid="_x0000_s1026" o:spt="202" type="#_x0000_t202" style="position:absolute;left:0pt;margin-left:-56.7pt;margin-top:88.8pt;height:62.4pt;width:55.3pt;z-index:251669504;mso-width-relative:page;mso-height-relative:page;" fillcolor="#FFFFFF" filled="t" stroked="f" coordsize="21600,21600" o:gfxdata="UEsDBAoAAAAAAIdO4kAAAAAAAAAAAAAAAAAEAAAAZHJzL1BLAwQUAAAACACHTuJAlQwZhtoAAAAL&#10;AQAADwAAAGRycy9kb3ducmV2LnhtbE2PwW7CMBBE75X6D9ZW6qUKdgIKVYiDVGhv7QGKOJvYJFHj&#10;dWQ7BP6+21M5ruZp9k25vtqeXYwPnUMJ6UwAM1g73WEj4fD9kbwCC1GhVr1DI+FmAqyrx4dSFdpN&#10;uDOXfWwYlWAolIQ2xqHgPNStsSrM3GCQsrPzVkU6fcO1VxOV255nQuTcqg7pQ6sGs2lN/bMfrYR8&#10;68dph5uX7eH9U30NTXZ8ux2lfH5KxQpYNNf4D8OfPqlDRU4nN6IOrJeQpOl8QSwly2UOjJAkozEn&#10;CXORLYBXJb/fUP0CUEsDBBQAAAAIAIdO4kCdxXcrvQEAAFcDAAAOAAAAZHJzL2Uyb0RvYy54bWyt&#10;U82O0zAQviPxDpbvNGnKsrtR05VgVYSEAGnhARzHTiz5T2Nvk74AvAEnLtx5rj4HY7fp7sIN0YM7&#10;nvn8eb5vnPXNZDTZCQjK2YYuFyUlwnLXKds39Mvn7YsrSkJktmPaWdHQvQj0ZvP82Xr0tajc4HQn&#10;gCCJDfXoGzrE6OuiCHwQhoWF88JiUTowLOIW+qIDNiK70UVVlq+K0UHnwXERAmZvj0W6yfxSCh4/&#10;ShlEJLqh2FvMK+S1TWuxWbO6B+YHxU9tsH/owjBl8dIz1S2LjNyD+ovKKA4uOBkX3JnCSam4yBpQ&#10;zbL8Q83dwLzIWtCc4M82hf9Hyz/sPgFRXUNXK0osMzijw/dvhx+/Dj+/EsyhQaMPNeLuPCLj9NpN&#10;OOg5HzCZdE8STPpHRQTraPX+bK+YIuGYvCyr1RIrHEuX19XLq2x/8XDYQ4hvhTMkBQ0FnF42le3e&#10;h4iNIHSGpLuC06rbKq3zBvr2jQayYzjpbf6lHvHIE5i2ZGzo9UV1kZmtS+ePOG0RnrQeNaUoTu10&#10;MqB13R7163cW3U8vaQ5gDto5uPeg+gEFZJcyJU4v93J6ael5PN7nix++h8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lQwZhtoAAAALAQAADwAAAAAAAAABACAAAAAiAAAAZHJzL2Rvd25yZXYueG1s&#10;UEsBAhQAFAAAAAgAh07iQJ3Fdyu9AQAAVwMAAA4AAAAAAAAAAQAgAAAAKQEAAGRycy9lMm9Eb2Mu&#10;eG1sUEsFBgAAAAAGAAYAWQEAAFg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承包人了解合同</w:t>
                      </w:r>
                    </w:p>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-720090</wp:posOffset>
                </wp:positionH>
                <wp:positionV relativeFrom="paragraph">
                  <wp:posOffset>53975</wp:posOffset>
                </wp:positionV>
                <wp:extent cx="702310" cy="1141730"/>
                <wp:effectExtent l="0" t="0" r="13970" b="1270"/>
                <wp:wrapNone/>
                <wp:docPr id="34" name="文本框 34"/>
                <wp:cNvGraphicFramePr/>
                <a:graphic xmlns:a="http://schemas.openxmlformats.org/drawingml/2006/main">
                  <a:graphicData uri="http://schemas.microsoft.com/office/word/2010/wordprocessingShape">
                    <wps:wsp>
                      <wps:cNvSpPr txBox="1"/>
                      <wps:spPr>
                        <a:xfrm>
                          <a:off x="0" y="0"/>
                          <a:ext cx="702310" cy="114173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合同文件组成及解释顺序</w:t>
                            </w:r>
                          </w:p>
                          <w:p>
                            <w:pPr>
                              <w:jc w:val="left"/>
                            </w:pPr>
                          </w:p>
                        </w:txbxContent>
                      </wps:txbx>
                      <wps:bodyPr lIns="0" tIns="0" rIns="0" bIns="0" upright="1"/>
                    </wps:wsp>
                  </a:graphicData>
                </a:graphic>
              </wp:anchor>
            </w:drawing>
          </mc:Choice>
          <mc:Fallback>
            <w:pict>
              <v:shape id="_x0000_s1026" o:spid="_x0000_s1026" o:spt="202" type="#_x0000_t202" style="position:absolute;left:0pt;margin-left:-56.7pt;margin-top:4.25pt;height:89.9pt;width:55.3pt;z-index:251662336;mso-width-relative:page;mso-height-relative:page;" fillcolor="#FFFFFF" filled="t" stroked="f" coordsize="21600,21600" o:gfxdata="UEsDBAoAAAAAAIdO4kAAAAAAAAAAAAAAAAAEAAAAZHJzL1BLAwQUAAAACACHTuJALSCWddgAAAAJ&#10;AQAADwAAAGRycy9kb3ducmV2LnhtbE2PwU7DMBBE70j8g7VIXFDqJIUqCnEq0cINDi1Vz268JBHx&#10;OrKdpv17lhMcV/s086ZaX+wgzuhD70hBtkhBIDXO9NQqOHy+JQWIEDUZPThCBVcMsK5vbypdGjfT&#10;Ds/72AoOoVBqBV2MYyllaDq0OizciMS/L+etjnz6VhqvZw63g8zTdCWt7okbOj3ipsPmez9ZBaut&#10;n+YdbR62h9d3/TG2+fHlelTq/i5Ln0FEvMQ/GH71WR1qdjq5iUwQg4Iky5aPzCoonkAwkOQ85cRg&#10;USxB1pX8v6D+AVBLAwQUAAAACACHTuJAoQK4Lr4BAABYAwAADgAAAGRycy9lMm9Eb2MueG1srVPN&#10;jtMwEL4j8Q6W7zRJu8uyUdOVYFWEhABp4QEcx04s+U9jb5O+ALwBJy7cea4+x47dprvADdGDO575&#10;/Hm+b5z1zWQ02QkIytmGVouSEmG565TtG/rl8/bFK0pCZLZj2lnR0L0I9Gbz/Nl69LVYusHpTgBB&#10;Ehvq0Td0iNHXRRH4IAwLC+eFxaJ0YFjELfRFB2xEdqOLZVm+LEYHnQfHRQiYvT0W6SbzSyl4/Chl&#10;EJHohmJvMa+Q1zatxWbN6h6YHxQ/tcH+oQvDlMVLz1S3LDJyD+ovKqM4uOBkXHBnCiel4iJrQDVV&#10;+Yeau4F5kbWgOcGfbQr/j5Z/2H0CorqGri4osczgjA7fvx1+/Dr8/EowhwaNPtSIu/OIjNNrN+Gg&#10;53zAZNI9STDpHxURrKPV+7O9YoqEY/KqXK4qrHAsVdVFdbXK/hePpz2E+FY4Q1LQUMDxZVfZ7n2I&#10;2AlCZ0i6LDituq3SOm+gb99oIDuGo97mX2oSj/wG05aMDb2+XF5mZuvS+SNOW4QnsUdRKYpTO50c&#10;aF23RwP0O4v2p6c0BzAH7Rzce1D9gAKyTZkSx5d7OT219D6e7vPFjx/E5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tIJZ12AAAAAkBAAAPAAAAAAAAAAEAIAAAACIAAABkcnMvZG93bnJldi54bWxQ&#10;SwECFAAUAAAACACHTuJAoQK4Lr4BAABYAwAADgAAAAAAAAABACAAAAAnAQAAZHJzL2Uyb0RvYy54&#10;bWxQSwUGAAAAAAYABgBZAQAAVw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合同文件组成及解释顺序</w:t>
                      </w:r>
                    </w:p>
                    <w:p>
                      <w:pPr>
                        <w:jc w:val="left"/>
                      </w:pPr>
                    </w:p>
                  </w:txbxContent>
                </v:textbox>
              </v:shape>
            </w:pict>
          </mc:Fallback>
        </mc:AlternateContent>
      </w:r>
      <w:r>
        <w:t>2.2.1</w:t>
      </w:r>
      <w:r>
        <w:tab/>
      </w:r>
      <w:r>
        <w:t>构成本合同的合同文件之间应是相互解释和相互补充说明的。如果合同文件之间出现矛盾或不一致，或合同文件中出现明显错误时，承包人应立即以书面形式通知发包人代表和监理工程师，发包人代表和监理工程师应就此向承包人做出必要的书面澄清。组成本合同的文件及优先解释顺序详见合同协议书，任何有关的澄清解释不得违背合同约定的解释顺序。</w:t>
      </w:r>
    </w:p>
    <w:p>
      <w:pPr>
        <w:pStyle w:val="15"/>
        <w:spacing w:after="0"/>
        <w:ind w:left="1077" w:leftChars="113" w:hanging="840" w:hangingChars="350"/>
      </w:pPr>
      <w:r>
        <w:t xml:space="preserve">2.2.2 </w:t>
      </w:r>
      <w:r>
        <w:tab/>
      </w:r>
      <w:r>
        <w:t>承包人必须清楚了解合同条款以及所有合同文件的内容，任何承包人对此等文件的不了解或疏忽均不能免除其遵守合同文件或任何部分规定的责任。</w:t>
      </w:r>
    </w:p>
    <w:p>
      <w:pPr>
        <w:pStyle w:val="15"/>
        <w:spacing w:after="0"/>
        <w:ind w:left="1077" w:leftChars="113" w:hanging="840" w:hangingChars="350"/>
      </w:pPr>
      <w:r>
        <mc:AlternateContent>
          <mc:Choice Requires="wps">
            <w:drawing>
              <wp:anchor distT="0" distB="0" distL="114300" distR="114300" simplePos="0" relativeHeight="251670528" behindDoc="0" locked="0" layoutInCell="1" allowOverlap="1">
                <wp:simplePos x="0" y="0"/>
                <wp:positionH relativeFrom="column">
                  <wp:posOffset>-720090</wp:posOffset>
                </wp:positionH>
                <wp:positionV relativeFrom="paragraph">
                  <wp:posOffset>71755</wp:posOffset>
                </wp:positionV>
                <wp:extent cx="702310" cy="702945"/>
                <wp:effectExtent l="0" t="0" r="13970" b="13335"/>
                <wp:wrapNone/>
                <wp:docPr id="35" name="文本框 35"/>
                <wp:cNvGraphicFramePr/>
                <a:graphic xmlns:a="http://schemas.openxmlformats.org/drawingml/2006/main">
                  <a:graphicData uri="http://schemas.microsoft.com/office/word/2010/wordprocessingShape">
                    <wps:wsp>
                      <wps:cNvSpPr txBox="1"/>
                      <wps:spPr>
                        <a:xfrm>
                          <a:off x="0" y="0"/>
                          <a:ext cx="702310" cy="70294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现场保存有图纸、规范等</w:t>
                            </w:r>
                          </w:p>
                          <w:p>
                            <w:pPr>
                              <w:jc w:val="left"/>
                            </w:pPr>
                          </w:p>
                        </w:txbxContent>
                      </wps:txbx>
                      <wps:bodyPr lIns="0" tIns="0" rIns="0" bIns="0" upright="1"/>
                    </wps:wsp>
                  </a:graphicData>
                </a:graphic>
              </wp:anchor>
            </w:drawing>
          </mc:Choice>
          <mc:Fallback>
            <w:pict>
              <v:shape id="_x0000_s1026" o:spid="_x0000_s1026" o:spt="202" type="#_x0000_t202" style="position:absolute;left:0pt;margin-left:-56.7pt;margin-top:5.65pt;height:55.35pt;width:55.3pt;z-index:251670528;mso-width-relative:page;mso-height-relative:page;" fillcolor="#FFFFFF" filled="t" stroked="f" coordsize="21600,21600" o:gfxdata="UEsDBAoAAAAAAIdO4kAAAAAAAAAAAAAAAAAEAAAAZHJzL1BLAwQUAAAACACHTuJAB4I1i9cAAAAK&#10;AQAADwAAAGRycy9kb3ducmV2LnhtbE2PzU7DMBCE70i8g7VIXFDqn6IKhTiVaOEGh5aqZzc2SUS8&#10;jmynad+e5QTH0YxmvqnWFz+ws4upD6hBLgQwh02wPbYaDp9vxROwlA1aMwR0Gq4uwbq+valMacOM&#10;O3fe55ZRCabSaOhyHkvOU9M5b9IijA7J+wrRm0wyttxGM1O5H7gSYsW96ZEWOjO6Teea7/3kNay2&#10;cZp3uHnYHl7fzcfYquPL9aj1/Z0Uz8Cyu+S/MPziEzrUxHQKE9rEBg2FlMtHypIjl8AoUSj6ciKt&#10;lABeV/z/hfoHUEsDBBQAAAAIAIdO4kDEKJYbuwEAAFcDAAAOAAAAZHJzL2Uyb0RvYy54bWytU82O&#10;0zAQviPxDpbvNGmXAhs1XQlWRUgIkBYewHGcxJLtscbeJn0BeANOXLjzXH0Oxm7T5eeG6MEdz3z+&#10;PN83zuZmsobtFQYNrubLRcmZchJa7fqaf/q4e/KCsxCFa4UBp2p+UIHfbB8/2oy+UisYwLQKGZG4&#10;UI2+5kOMviqKIAdlRViAV46KHaAVkbbYFy2KkditKVZl+awYAVuPIFUIlL09Ffk283edkvF91wUV&#10;mak59Rbzinlt0lpsN6LqUfhBy3Mb4h+6sEI7uvRCdSuiYPeo/6KyWiIE6OJCgi2g67RUWQOpWZZ/&#10;qLkbhFdZC5kT/MWm8P9o5bv9B2S6rfnVmjMnLM3o+PXL8duP4/fPjHJk0OhDRbg7T8g4vYSJBj3n&#10;AyWT7qlDm/5JEaM6WX242KumyCQln5erqyVVJJUovn6a2YuHwx5DfK3AshTUHGl62VSxfxsiNULQ&#10;GZLuCmB0u9PG5A32zSuDbC9o0rv8Sz3Skd9gxrGx5tfr1TozO0jnTzjjCJ60njSlKE7NdDaggfZA&#10;+s0bR+6nlzQHOAfNHNx71P1AArJLmZKml3s5v7T0PH7d54sfvoft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AeCNYvXAAAACgEAAA8AAAAAAAAAAQAgAAAAIgAAAGRycy9kb3ducmV2LnhtbFBLAQIU&#10;ABQAAAAIAIdO4kDEKJYbuwEAAFcDAAAOAAAAAAAAAAEAIAAAACYBAABkcnMvZTJvRG9jLnhtbFBL&#10;BQYAAAAABgAGAFkBAABT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现场保存有图纸、规范等</w:t>
                      </w:r>
                    </w:p>
                    <w:p>
                      <w:pPr>
                        <w:jc w:val="left"/>
                      </w:pPr>
                    </w:p>
                  </w:txbxContent>
                </v:textbox>
              </v:shape>
            </w:pict>
          </mc:Fallback>
        </mc:AlternateContent>
      </w:r>
      <w:r>
        <w:t>2.2.3</w:t>
      </w:r>
      <w:r>
        <w:tab/>
      </w:r>
      <w:r>
        <w:t>承包人应在工程现场保存一套完整的施工图纸、一份工程规范、一份未标单价的工程量清单，和一份承包人根据要求制作的详图/加工图，以便在任何合理的时间内供发包人代表或监理工程师查阅。</w:t>
      </w:r>
    </w:p>
    <w:p>
      <w:pPr>
        <w:pStyle w:val="14"/>
        <w:numPr>
          <w:ilvl w:val="0"/>
          <w:numId w:val="0"/>
        </w:numPr>
        <w:spacing w:before="120" w:after="120" w:line="360" w:lineRule="auto"/>
        <w:rPr>
          <w:szCs w:val="24"/>
        </w:rPr>
      </w:pPr>
      <w:bookmarkStart w:id="75" w:name="_Toc122080264"/>
      <w:bookmarkStart w:id="76" w:name="_Toc144869885"/>
      <w:bookmarkStart w:id="77" w:name="_Toc357434436"/>
      <w:r>
        <mc:AlternateContent>
          <mc:Choice Requires="wps">
            <w:drawing>
              <wp:anchor distT="0" distB="0" distL="114300" distR="114300" simplePos="0" relativeHeight="251663360" behindDoc="0" locked="0" layoutInCell="1" allowOverlap="1">
                <wp:simplePos x="0" y="0"/>
                <wp:positionH relativeFrom="column">
                  <wp:posOffset>-685800</wp:posOffset>
                </wp:positionH>
                <wp:positionV relativeFrom="paragraph">
                  <wp:posOffset>434340</wp:posOffset>
                </wp:positionV>
                <wp:extent cx="702310" cy="792480"/>
                <wp:effectExtent l="0" t="0" r="13970" b="0"/>
                <wp:wrapNone/>
                <wp:docPr id="23" name="文本框 23"/>
                <wp:cNvGraphicFramePr/>
                <a:graphic xmlns:a="http://schemas.openxmlformats.org/drawingml/2006/main">
                  <a:graphicData uri="http://schemas.microsoft.com/office/word/2010/wordprocessingShape">
                    <wps:wsp>
                      <wps:cNvSpPr txBox="1"/>
                      <wps:spPr>
                        <a:xfrm>
                          <a:off x="0" y="0"/>
                          <a:ext cx="702310" cy="79248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适用语言文字</w:t>
                            </w:r>
                          </w:p>
                          <w:p/>
                        </w:txbxContent>
                      </wps:txbx>
                      <wps:bodyPr lIns="0" tIns="0" rIns="0" bIns="0" upright="1"/>
                    </wps:wsp>
                  </a:graphicData>
                </a:graphic>
              </wp:anchor>
            </w:drawing>
          </mc:Choice>
          <mc:Fallback>
            <w:pict>
              <v:shape id="_x0000_s1026" o:spid="_x0000_s1026" o:spt="202" type="#_x0000_t202" style="position:absolute;left:0pt;margin-left:-54pt;margin-top:34.2pt;height:62.4pt;width:55.3pt;z-index:251663360;mso-width-relative:page;mso-height-relative:page;" fillcolor="#FFFFFF" filled="t" stroked="f" coordsize="21600,21600" o:gfxdata="UEsDBAoAAAAAAIdO4kAAAAAAAAAAAAAAAAAEAAAAZHJzL1BLAwQUAAAACACHTuJACA9En9gAAAAJ&#10;AQAADwAAAGRycy9kb3ducmV2LnhtbE2PwU7DMBBE70j8g7VIXFDrJKAohDiVaOEGh5aq521skoh4&#10;HdlO0/49y4keV/v0ZqZane0gTsaH3pGCdJmAMNQ43VOrYP/1vihAhIikcXBkFFxMgFV9e1Nhqd1M&#10;W3PaxVawhEKJCroYx1LK0HTGYli60RD/vp23GPn0rdQeZ5bbQWZJkkuLPXFCh6NZd6b52U1WQb7x&#10;07yl9cNm//aBn2ObHV4vB6Xu79LkBUQ05/gPw199rg41dzq6iXQQg4JFmhQ8JrKteALBRJaDODL4&#10;/JiBrCt5vaD+BVBLAwQUAAAACACHTuJAZhH+Yr0BAABXAwAADgAAAGRycy9lMm9Eb2MueG1srVNL&#10;btswEN0XyB0I7mvJStMkguUATeCiQNEWSHIAiiIlAvxhyFjyBdobdNVN9z2Xz9EhbTn97Ip6QQ9n&#10;Hh/nvaFWN5PRZCsgKGcbulyUlAjLXads39DHh83LK0pCZLZj2lnR0J0I9GZ99mI1+lpUbnC6E0CQ&#10;xIZ69A0dYvR1UQQ+CMPCwnlhsSgdGBZxC33RARuR3eiiKsvXxeig8+C4CAGzd4ciXWd+KQWPH6UM&#10;IhLdUOwt5hXy2qa1WK9Y3QPzg+LHNtg/dGGYsnjpieqORUaeQP1FZRQHF5yMC+5M4aRUXGQNqGZZ&#10;/qHmfmBeZC1oTvAnm8L/o+Uftp+AqK6h1Tkllhmc0f7rl/23H/vvnwnm0KDRhxpx9x6RcXrjJhz0&#10;nA+YTLonCSb9oyKCdbR6d7JXTJFwTF6W1fkSKxxLl9fVq6tsf/F82EOIb4UzJAUNBZxeNpVt34eI&#10;jSB0hqS7gtOq2yit8wb69lYD2TKc9Cb/Uo945DeYtmRs6PVFdZGZrUvnDzhtEZ60HjSlKE7tdDSg&#10;dd0O9et3Ft1PL2kOYA7aOXjyoPoBBWSXMiVOL/dyfGnpefy6zxc/fw/r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AgPRJ/YAAAACQEAAA8AAAAAAAAAAQAgAAAAIgAAAGRycy9kb3ducmV2LnhtbFBL&#10;AQIUABQAAAAIAIdO4kBmEf5ivQEAAFcDAAAOAAAAAAAAAAEAIAAAACcBAABkcnMvZTJvRG9jLnht&#10;bFBLBQYAAAAABgAGAFkBAABW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适用语言文字</w:t>
                      </w:r>
                    </w:p>
                    <w:p/>
                  </w:txbxContent>
                </v:textbox>
              </v:shape>
            </w:pict>
          </mc:Fallback>
        </mc:AlternateContent>
      </w:r>
      <w:bookmarkStart w:id="78" w:name="_Toc454555580"/>
      <w:bookmarkStart w:id="79" w:name="_Toc467676549"/>
      <w:bookmarkStart w:id="80" w:name="_Toc455134532"/>
      <w:bookmarkStart w:id="81" w:name="_Toc455151660"/>
      <w:r>
        <w:rPr>
          <w:szCs w:val="24"/>
        </w:rPr>
        <w:t>2.3 语言文字和适用法律、法规</w:t>
      </w:r>
      <w:bookmarkEnd w:id="75"/>
      <w:bookmarkEnd w:id="76"/>
      <w:bookmarkEnd w:id="77"/>
      <w:bookmarkEnd w:id="78"/>
      <w:bookmarkEnd w:id="79"/>
      <w:bookmarkEnd w:id="80"/>
      <w:bookmarkEnd w:id="81"/>
    </w:p>
    <w:p>
      <w:pPr>
        <w:pStyle w:val="15"/>
        <w:spacing w:after="0"/>
        <w:ind w:left="1077" w:leftChars="113" w:hanging="840" w:hangingChars="350"/>
      </w:pPr>
      <w:r>
        <w:t>2.3.1</w:t>
      </w:r>
      <w:r>
        <w:tab/>
      </w:r>
      <w:r>
        <w:t>除非本合同中另有约定，本合同的拟定和解释使用中文。如果本合同需要译成另一种或几种语言文字，中文应为合同主导语言，具有优先解释权。</w:t>
      </w:r>
    </w:p>
    <w:p>
      <w:pPr>
        <w:pStyle w:val="15"/>
        <w:spacing w:after="0"/>
        <w:ind w:left="1077" w:leftChars="113" w:hanging="840" w:hangingChars="350"/>
      </w:pPr>
      <w:r>
        <mc:AlternateContent>
          <mc:Choice Requires="wps">
            <w:drawing>
              <wp:anchor distT="0" distB="0" distL="114300" distR="114300" simplePos="0" relativeHeight="251664384" behindDoc="0" locked="0" layoutInCell="1" allowOverlap="1">
                <wp:simplePos x="0" y="0"/>
                <wp:positionH relativeFrom="column">
                  <wp:posOffset>-720090</wp:posOffset>
                </wp:positionH>
                <wp:positionV relativeFrom="paragraph">
                  <wp:posOffset>53975</wp:posOffset>
                </wp:positionV>
                <wp:extent cx="702310" cy="723265"/>
                <wp:effectExtent l="0" t="0" r="13970" b="8255"/>
                <wp:wrapNone/>
                <wp:docPr id="24" name="文本框 24"/>
                <wp:cNvGraphicFramePr/>
                <a:graphic xmlns:a="http://schemas.openxmlformats.org/drawingml/2006/main">
                  <a:graphicData uri="http://schemas.microsoft.com/office/word/2010/wordprocessingShape">
                    <wps:wsp>
                      <wps:cNvSpPr txBox="1"/>
                      <wps:spPr>
                        <a:xfrm>
                          <a:off x="0" y="0"/>
                          <a:ext cx="702310" cy="72326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适用法律法规</w:t>
                            </w:r>
                          </w:p>
                          <w:p>
                            <w:pPr>
                              <w:jc w:val="left"/>
                            </w:pPr>
                          </w:p>
                        </w:txbxContent>
                      </wps:txbx>
                      <wps:bodyPr lIns="0" tIns="0" rIns="0" bIns="0" upright="1"/>
                    </wps:wsp>
                  </a:graphicData>
                </a:graphic>
              </wp:anchor>
            </w:drawing>
          </mc:Choice>
          <mc:Fallback>
            <w:pict>
              <v:shape id="_x0000_s1026" o:spid="_x0000_s1026" o:spt="202" type="#_x0000_t202" style="position:absolute;left:0pt;margin-left:-56.7pt;margin-top:4.25pt;height:56.95pt;width:55.3pt;z-index:251664384;mso-width-relative:page;mso-height-relative:page;" fillcolor="#FFFFFF" filled="t" stroked="f" coordsize="21600,21600" o:gfxdata="UEsDBAoAAAAAAIdO4kAAAAAAAAAAAAAAAAAEAAAAZHJzL1BLAwQUAAAACACHTuJAUwOLqdgAAAAJ&#10;AQAADwAAAGRycy9kb3ducmV2LnhtbE2PwU7DMBBE70j8g7VIXFDqxJSqCnEq0cINDi1Vz9vYTaLG&#10;6yh2mvbvWU5wXO3TzJtidXWduNghtJ40ZLMUhKXKm5ZqDfvvj2QJIkQkg50nq+FmA6zK+7sCc+Mn&#10;2trLLtaCQyjkqKGJsc+lDFVjHYaZ7y3x7+QHh5HPoZZmwInDXSdVmi6kw5a4ocHerhtbnXej07DY&#10;DOO0pfXTZv/+iV99rQ5vt4PWjw9Z+goi2mv8g+FXn9WhZKejH8kE0WlIsux5zqyG5QsIBhLFU44M&#10;KjUHWRby/4LyB1BLAwQUAAAACACHTuJAfVVFIbsBAABXAwAADgAAAGRycy9lMm9Eb2MueG1srVPN&#10;jtMwEL4j8Q6W7zRplu6yUdOVYFWEhABp4QEcx04s+U9jb5O+ALwBJy7cea4+x47dprvADZGDM54Z&#10;f57vm/H6ZjKa7AQE5WxDl4uSEmG565TtG/rl8/bFK0pCZLZj2lnR0L0I9Gbz/Nl69LWo3OB0J4Ag&#10;iA316Bs6xOjrogh8EIaFhfPCYlA6MCziFvqiAzYiutFFVZaXxeig8+C4CAG9t8cg3WR8KQWPH6UM&#10;IhLdUKwt5hXy2qa12KxZ3QPzg+KnMtg/VGGYsnjpGeqWRUbuQf0FZRQHF5yMC+5M4aRUXGQOyGZZ&#10;/sHmbmBeZC4oTvBnmcL/g+Ufdp+AqK6h1UtKLDPYo8P3b4cfvw4/vxL0oUCjDzXm3XnMjNNrN2Gj&#10;Z39AZ+I9STDpj4wIxlHq/VleMUXC0XlVVhdLjHAMXVUX1eUqoRSPhz2E+FY4Q5LRUMDuZVHZ7n2I&#10;x9Q5Jd0VnFbdVmmdN9C3bzSQHcNOb/N3Qv8tTVsyNvR6Va0ysnXp/BFaWywmcT1ySlac2ukkQOu6&#10;PfLX7yyqnyZpNmA22tm496D6AQlklTIkdi8zPU1aGo+n+3zx43vYPA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TA4up2AAAAAkBAAAPAAAAAAAAAAEAIAAAACIAAABkcnMvZG93bnJldi54bWxQSwEC&#10;FAAUAAAACACHTuJAfVVFIbsBAABXAwAADgAAAAAAAAABACAAAAAnAQAAZHJzL2Uyb0RvYy54bWxQ&#10;SwUGAAAAAAYABgBZAQAAVA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适用法律法规</w:t>
                      </w:r>
                    </w:p>
                    <w:p>
                      <w:pPr>
                        <w:jc w:val="left"/>
                      </w:pPr>
                    </w:p>
                  </w:txbxContent>
                </v:textbox>
              </v:shape>
            </w:pict>
          </mc:Fallback>
        </mc:AlternateContent>
      </w:r>
      <w:r>
        <w:t>2.3.2</w:t>
      </w:r>
      <w:r>
        <w:tab/>
      </w:r>
      <w:r>
        <w:t>本合同适用中国法律、行政法规及工程所在地地方法规。除非本合同中另有约定，国家及工程所在地建设行政主管部门和其他有关主管部门制定的行政规章和规范性文件也适用于本合同。</w:t>
      </w:r>
    </w:p>
    <w:p>
      <w:pPr>
        <w:pStyle w:val="14"/>
        <w:numPr>
          <w:ilvl w:val="0"/>
          <w:numId w:val="0"/>
        </w:numPr>
        <w:spacing w:before="120" w:after="120" w:line="360" w:lineRule="auto"/>
        <w:rPr>
          <w:szCs w:val="24"/>
        </w:rPr>
      </w:pPr>
      <w:bookmarkStart w:id="82" w:name="_Toc357434437"/>
      <w:bookmarkStart w:id="83" w:name="_Toc122080265"/>
      <w:bookmarkStart w:id="84" w:name="_Toc144869886"/>
      <w:r>
        <mc:AlternateContent>
          <mc:Choice Requires="wps">
            <w:drawing>
              <wp:anchor distT="0" distB="0" distL="114300" distR="114300" simplePos="0" relativeHeight="251665408" behindDoc="0" locked="0" layoutInCell="1" allowOverlap="1">
                <wp:simplePos x="0" y="0"/>
                <wp:positionH relativeFrom="column">
                  <wp:posOffset>-685800</wp:posOffset>
                </wp:positionH>
                <wp:positionV relativeFrom="paragraph">
                  <wp:posOffset>381000</wp:posOffset>
                </wp:positionV>
                <wp:extent cx="702310" cy="297180"/>
                <wp:effectExtent l="0" t="0" r="13970" b="7620"/>
                <wp:wrapNone/>
                <wp:docPr id="25" name="文本框 25"/>
                <wp:cNvGraphicFramePr/>
                <a:graphic xmlns:a="http://schemas.openxmlformats.org/drawingml/2006/main">
                  <a:graphicData uri="http://schemas.microsoft.com/office/word/2010/wordprocessingShape">
                    <wps:wsp>
                      <wps:cNvSpPr txBox="1"/>
                      <wps:spPr>
                        <a:xfrm>
                          <a:off x="0" y="0"/>
                          <a:ext cx="702310" cy="297180"/>
                        </a:xfrm>
                        <a:prstGeom prst="rect">
                          <a:avLst/>
                        </a:prstGeom>
                        <a:solidFill>
                          <a:srgbClr val="FFFFFF"/>
                        </a:solidFill>
                        <a:ln w="9525">
                          <a:noFill/>
                        </a:ln>
                      </wps:spPr>
                      <wps:txbx>
                        <w:txbxContent>
                          <w:p>
                            <w:pPr>
                              <w:jc w:val="left"/>
                            </w:pPr>
                            <w:r>
                              <w:rPr>
                                <w:rFonts w:hint="eastAsia" w:ascii="楷体_GB2312" w:eastAsia="楷体_GB2312"/>
                                <w:szCs w:val="21"/>
                              </w:rPr>
                              <w:t>图纸的提供</w:t>
                            </w:r>
                          </w:p>
                        </w:txbxContent>
                      </wps:txbx>
                      <wps:bodyPr lIns="0" tIns="0" rIns="0" bIns="0" upright="1"/>
                    </wps:wsp>
                  </a:graphicData>
                </a:graphic>
              </wp:anchor>
            </w:drawing>
          </mc:Choice>
          <mc:Fallback>
            <w:pict>
              <v:shape id="_x0000_s1026" o:spid="_x0000_s1026" o:spt="202" type="#_x0000_t202" style="position:absolute;left:0pt;margin-left:-54pt;margin-top:30pt;height:23.4pt;width:55.3pt;z-index:251665408;mso-width-relative:page;mso-height-relative:page;" fillcolor="#FFFFFF" filled="t" stroked="f" coordsize="21600,21600" o:gfxdata="UEsDBAoAAAAAAIdO4kAAAAAAAAAAAAAAAAAEAAAAZHJzL1BLAwQUAAAACACHTuJAB6zJi9YAAAAJ&#10;AQAADwAAAGRycy9kb3ducmV2LnhtbE2PwU7DMAyG70i8Q2QkLmhL2kNVlaaT2OAGh41pZ68JbUXj&#10;VEm6bm+POcHJsvzr8/fXm6sbxcWGOHjSkK0VCEutNwN1Go6fb6sSRExIBkdPVsPNRtg093c1VsYv&#10;tLeXQ+oEQyhWqKFPaaqkjG1vHca1nyzx7csHh4nX0EkTcGG4G2WuVCEdDsQfepzstrft92F2Gopd&#10;mJc9bZ92x9d3/Ji6/PRyO2n9+JCpZxDJXtNfGH71WR0adjr7mUwUo4ZVpkouk5imeHIiL0CcOaiK&#10;EmRTy/8Nmh9QSwMEFAAAAAgAh07iQACmacG9AQAAVwMAAA4AAABkcnMvZTJvRG9jLnhtbK1TzW7U&#10;MBC+I/EOlu9ssqlK22izlWi1CAkBUuEBHMdOLPlPY3eTfQF4A05cuPNc+xyMvZstbW8VOTjjmW/G&#10;831jr64no8lWQFDONnS5KCkRlrtO2b6h375u3lxSEiKzHdPOiobuRKDX69evVqOvReUGpzsBBIvY&#10;UI++oUOMvi6KwAdhWFg4LywGpQPDIm6hLzpgI1Y3uqjK8m0xOug8OC5CQO/tIUjXub6UgsfPUgYR&#10;iW4o9hbzCnlt01qsV6zugflB8WMb7AVdGKYsHnoqdcsiI/egnpUyioMLTsYFd6ZwUiouMgdksyyf&#10;sLkbmBeZC4oT/Emm8P/K8k/bL0BU19DqnBLLDM5o//PH/tef/e/vBH0o0OhDjbg7j8g4vXMTDnr2&#10;B3Qm3pMEk/7IiGAcpd6d5BVTJBydF2V1tsQIx1B1dbG8zPIXD8keQnwvnCHJaCjg9LKobPsxRGwE&#10;oTMknRWcVt1GaZ030Lc3GsiW4aQ3+Us9YsojmLZkbOjVOTJLWdal/ANOW4QnrgdOyYpTOx0FaF23&#10;Q/76g0X1002aDZiNdjbuPah+QAJZpVwSp5d7Od60dD3+3eeDH97D+i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HrMmL1gAAAAkBAAAPAAAAAAAAAAEAIAAAACIAAABkcnMvZG93bnJldi54bWxQSwEC&#10;FAAUAAAACACHTuJAAKZpwb0BAABXAwAADgAAAAAAAAABACAAAAAlAQAAZHJzL2Uyb0RvYy54bWxQ&#10;SwUGAAAAAAYABgBZAQAAVAUAAAAA&#10;">
                <v:fill on="t" focussize="0,0"/>
                <v:stroke on="f"/>
                <v:imagedata o:title=""/>
                <o:lock v:ext="edit" aspectratio="f"/>
                <v:textbox inset="0mm,0mm,0mm,0mm">
                  <w:txbxContent>
                    <w:p>
                      <w:pPr>
                        <w:jc w:val="left"/>
                      </w:pPr>
                      <w:r>
                        <w:rPr>
                          <w:rFonts w:hint="eastAsia" w:ascii="楷体_GB2312" w:eastAsia="楷体_GB2312"/>
                          <w:szCs w:val="21"/>
                        </w:rPr>
                        <w:t>图纸的提供</w:t>
                      </w:r>
                    </w:p>
                  </w:txbxContent>
                </v:textbox>
              </v:shape>
            </w:pict>
          </mc:Fallback>
        </mc:AlternateContent>
      </w:r>
      <w:bookmarkStart w:id="85" w:name="_Toc455151661"/>
      <w:bookmarkStart w:id="86" w:name="_Toc467676550"/>
      <w:bookmarkStart w:id="87" w:name="_Toc455134533"/>
      <w:bookmarkStart w:id="88" w:name="_Toc454555581"/>
      <w:r>
        <w:rPr>
          <w:szCs w:val="24"/>
        </w:rPr>
        <w:t>2.4 图纸</w:t>
      </w:r>
      <w:bookmarkEnd w:id="82"/>
      <w:bookmarkEnd w:id="83"/>
      <w:bookmarkEnd w:id="84"/>
      <w:bookmarkEnd w:id="85"/>
      <w:bookmarkEnd w:id="86"/>
      <w:bookmarkEnd w:id="87"/>
      <w:bookmarkEnd w:id="88"/>
    </w:p>
    <w:p>
      <w:pPr>
        <w:pStyle w:val="15"/>
        <w:spacing w:after="0"/>
        <w:ind w:left="1077" w:leftChars="113" w:hanging="840" w:hangingChars="350"/>
      </w:pPr>
      <w:r>
        <w:t>2.4.1</w:t>
      </w:r>
      <w:r>
        <w:tab/>
      </w:r>
      <w:r>
        <w:t>发包人应按专用条款约定的套数，向承包人提供施工图纸。若承包人需要增加图纸套数的，由发包人代为复制，承包人承担复制费用。未经发包人同意，承包人不得将图纸提供给与本工程施工无关的第三方。</w:t>
      </w:r>
    </w:p>
    <w:p>
      <w:pPr>
        <w:pStyle w:val="15"/>
        <w:spacing w:after="0"/>
        <w:ind w:left="1077" w:leftChars="113" w:hanging="840" w:hangingChars="350"/>
      </w:pPr>
      <w:r>
        <mc:AlternateContent>
          <mc:Choice Requires="wps">
            <w:drawing>
              <wp:anchor distT="0" distB="0" distL="114300" distR="114300" simplePos="0" relativeHeight="251666432" behindDoc="0" locked="0" layoutInCell="1" allowOverlap="1">
                <wp:simplePos x="0" y="0"/>
                <wp:positionH relativeFrom="column">
                  <wp:posOffset>-685800</wp:posOffset>
                </wp:positionH>
                <wp:positionV relativeFrom="paragraph">
                  <wp:posOffset>0</wp:posOffset>
                </wp:positionV>
                <wp:extent cx="702310" cy="693420"/>
                <wp:effectExtent l="0" t="0" r="13970" b="7620"/>
                <wp:wrapNone/>
                <wp:docPr id="62" name="文本框 62"/>
                <wp:cNvGraphicFramePr/>
                <a:graphic xmlns:a="http://schemas.openxmlformats.org/drawingml/2006/main">
                  <a:graphicData uri="http://schemas.microsoft.com/office/word/2010/wordprocessingShape">
                    <wps:wsp>
                      <wps:cNvSpPr txBox="1"/>
                      <wps:spPr>
                        <a:xfrm>
                          <a:off x="0" y="0"/>
                          <a:ext cx="702310" cy="69342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图纸保密要求</w:t>
                            </w:r>
                          </w:p>
                          <w:p/>
                        </w:txbxContent>
                      </wps:txbx>
                      <wps:bodyPr lIns="0" tIns="0" rIns="0" bIns="0" upright="1"/>
                    </wps:wsp>
                  </a:graphicData>
                </a:graphic>
              </wp:anchor>
            </w:drawing>
          </mc:Choice>
          <mc:Fallback>
            <w:pict>
              <v:shape id="_x0000_s1026" o:spid="_x0000_s1026" o:spt="202" type="#_x0000_t202" style="position:absolute;left:0pt;margin-left:-54pt;margin-top:0pt;height:54.6pt;width:55.3pt;z-index:251666432;mso-width-relative:page;mso-height-relative:page;" fillcolor="#FFFFFF" filled="t" stroked="f" coordsize="21600,21600" o:gfxdata="UEsDBAoAAAAAAIdO4kAAAAAAAAAAAAAAAAAEAAAAZHJzL1BLAwQUAAAACACHTuJASPtmGdYAAAAH&#10;AQAADwAAAGRycy9kb3ducmV2LnhtbE2PzU7DMBCE70i8g7VIXFBrJ4eohDiVaOEGh/6oZzdekoh4&#10;HdlO0749ywkuI61mNPNttb66QVwwxN6ThmypQCA13vbUajge3hcrEDEZsmbwhBpuGGFd399VprR+&#10;ph1e9qkVXEKxNBq6lMZSyth06Exc+hGJvS8fnEl8hlbaYGYud4PMlSqkMz3xQmdG3HTYfO8np6HY&#10;hmne0eZpe3z7MJ9jm59ebyetHx8y9QIi4TX9heEXn9GhZqazn8hGMWhYZGrFzyQNrOznBYgzx9Rz&#10;DrKu5H/++gdQSwMEFAAAAAgAh07iQAED0bW9AQAAVwMAAA4AAABkcnMvZTJvRG9jLnhtbK1TzY7T&#10;MBC+I/EOlu80aZYtbNR0JVgVISFAWngAx7ETS/7T2NukLwBvwIkLd56rz7Fjt+nuwg3Rgzue+fx5&#10;vm+c9fVkNNkJCMrZhi4XJSXCctcp2zf065fti9eUhMhsx7SzoqF7Eej15vmz9ehrUbnB6U4AQRIb&#10;6tE3dIjR10UR+CAMCwvnhcWidGBYxC30RQdsRHaji6osV8XooPPguAgBszfHIt1kfikFj5+kDCIS&#10;3VDsLeYV8tqmtdisWd0D84PipzbYP3RhmLJ46ZnqhkVG7kD9RWUUBxecjAvuTOGkVFxkDahmWf6h&#10;5nZgXmQtaE7wZ5vC/6PlH3efgaiuoauKEssMzujw4/vh5+/Dr28Ec2jQ6EONuFuPyDi9cRMOes4H&#10;TCbdkwST/lERwTpavT/bK6ZIOCZfldXFEiscS6uri5dVtr94OOwhxHfCGZKChgJOL5vKdh9CxEYQ&#10;OkPSXcFp1W2V1nkDfftWA9kxnPQ2/1KPeOQJTFsyNvTqsrrMzNal80ectghPWo+aUhSndjoZ0Lpu&#10;j/r1e4vup5c0BzAH7RzceVD9gAKyS5kSp5d7Ob209Dwe7/PFD9/D5h5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I+2YZ1gAAAAcBAAAPAAAAAAAAAAEAIAAAACIAAABkcnMvZG93bnJldi54bWxQSwEC&#10;FAAUAAAACACHTuJAAQPRtb0BAABXAwAADgAAAAAAAAABACAAAAAlAQAAZHJzL2Uyb0RvYy54bWxQ&#10;SwUGAAAAAAYABgBZAQAAVA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图纸保密要求</w:t>
                      </w:r>
                    </w:p>
                    <w:p/>
                  </w:txbxContent>
                </v:textbox>
              </v:shape>
            </w:pict>
          </mc:Fallback>
        </mc:AlternateContent>
      </w:r>
      <w:r>
        <w:t>2.4.2</w:t>
      </w:r>
      <w:r>
        <w:tab/>
      </w:r>
      <w:r>
        <w:t>发包人对工程有保密要求的，应在专用条款中提出保密要求和保密期限，承包人在约定的保密期限内履行保密义务。</w:t>
      </w:r>
    </w:p>
    <w:p>
      <w:pPr>
        <w:pStyle w:val="15"/>
        <w:spacing w:after="0"/>
        <w:ind w:left="1077" w:leftChars="113" w:hanging="840" w:hangingChars="350"/>
        <w:rPr>
          <w:rFonts w:hint="eastAsia"/>
          <w:lang w:eastAsia="zh-CN"/>
        </w:rPr>
      </w:pPr>
      <w:r>
        <mc:AlternateContent>
          <mc:Choice Requires="wps">
            <w:drawing>
              <wp:anchor distT="0" distB="0" distL="114300" distR="114300" simplePos="0" relativeHeight="251671552" behindDoc="0" locked="0" layoutInCell="1" allowOverlap="1">
                <wp:simplePos x="0" y="0"/>
                <wp:positionH relativeFrom="column">
                  <wp:posOffset>-720090</wp:posOffset>
                </wp:positionH>
                <wp:positionV relativeFrom="paragraph">
                  <wp:posOffset>53975</wp:posOffset>
                </wp:positionV>
                <wp:extent cx="702310" cy="639445"/>
                <wp:effectExtent l="0" t="0" r="13970" b="635"/>
                <wp:wrapNone/>
                <wp:docPr id="65" name="文本框 65"/>
                <wp:cNvGraphicFramePr/>
                <a:graphic xmlns:a="http://schemas.openxmlformats.org/drawingml/2006/main">
                  <a:graphicData uri="http://schemas.microsoft.com/office/word/2010/wordprocessingShape">
                    <wps:wsp>
                      <wps:cNvSpPr txBox="1"/>
                      <wps:spPr>
                        <a:xfrm>
                          <a:off x="0" y="0"/>
                          <a:ext cx="702310" cy="639445"/>
                        </a:xfrm>
                        <a:prstGeom prst="rect">
                          <a:avLst/>
                        </a:prstGeom>
                        <a:solidFill>
                          <a:srgbClr val="FFFFFF"/>
                        </a:solidFill>
                        <a:ln w="9525">
                          <a:noFill/>
                        </a:ln>
                      </wps:spPr>
                      <wps:txbx>
                        <w:txbxContent>
                          <w:p>
                            <w:pPr>
                              <w:jc w:val="left"/>
                            </w:pPr>
                            <w:r>
                              <w:rPr>
                                <w:rFonts w:hint="eastAsia" w:ascii="楷体_GB2312" w:eastAsia="楷体_GB2312"/>
                                <w:szCs w:val="21"/>
                              </w:rPr>
                              <w:t>图纸供应计划</w:t>
                            </w:r>
                          </w:p>
                        </w:txbxContent>
                      </wps:txbx>
                      <wps:bodyPr lIns="0" tIns="0" rIns="0" bIns="0" upright="1"/>
                    </wps:wsp>
                  </a:graphicData>
                </a:graphic>
              </wp:anchor>
            </w:drawing>
          </mc:Choice>
          <mc:Fallback>
            <w:pict>
              <v:shape id="_x0000_s1026" o:spid="_x0000_s1026" o:spt="202" type="#_x0000_t202" style="position:absolute;left:0pt;margin-left:-56.7pt;margin-top:4.25pt;height:50.35pt;width:55.3pt;z-index:251671552;mso-width-relative:page;mso-height-relative:page;" fillcolor="#FFFFFF" filled="t" stroked="f" coordsize="21600,21600" o:gfxdata="UEsDBAoAAAAAAIdO4kAAAAAAAAAAAAAAAAAEAAAAZHJzL1BLAwQUAAAACACHTuJARZLh4tgAAAAJ&#10;AQAADwAAAGRycy9kb3ducmV2LnhtbE2PwU7DMBBE70j8g7VIvaDUToCqhDiVaMsNDi1Vz268JBHx&#10;Ooqdpv17lhMcV/s086ZYXVwnzjiE1pOGdK5AIFXetlRrOHy+JUsQIRqypvOEGq4YYFXe3hQmt36i&#10;HZ73sRYcQiE3GpoY+1zKUDXoTJj7Hol/X35wJvI51NIOZuJw18lMqYV0piVuaEyP6war7/3oNCw2&#10;wzjtaH2/OWzfzUdfZ8fX61Hr2V2qXkBEvMQ/GH71WR1Kdjr5kWwQnYYkTR8emdWwfALBQJLxlBOD&#10;6jkDWRby/4LyB1BLAwQUAAAACACHTuJAXfZoS70BAABXAwAADgAAAGRycy9lMm9Eb2MueG1srVNL&#10;btswEN0XyB0I7mPJTuwmguUAbeCiQNEWSHoAiiIlAvxhyFjyBdobdNVN9z2Xz9EhbTn97Ip6QQ9n&#10;Hh/nvaHWd6PRZCcgKGdrOp+VlAjLXatsV9NPj9vLG0pCZLZl2llR070I9G5z8WI9+EosXO90K4Ag&#10;iQ3V4Gvax+irogi8F4aFmfPCYlE6MCziFrqiBTYgu9HFoixXxeCg9eC4CAGz98ci3WR+KQWPH6QM&#10;IhJdU+wt5hXy2qS12KxZ1QHzveKnNtg/dGGYsnjpmeqeRUaeQP1FZRQHF5yMM+5M4aRUXGQNqGZe&#10;/qHmoWdeZC1oTvBnm8L/o+Xvdx+BqLamqyUllhmc0eHrl8O3H4fvnwnm0KDBhwpxDx6RcXzlRhz0&#10;lA+YTLpHCSb9oyKCdbR6f7ZXjJFwTL4sF1dzrHAsra5ur68ze/F82EOIb4QzJAU1BZxeNpXt3oWI&#10;jSB0gqS7gtOq3Sqt8wa65rUGsmM46W3+pR7xyG8wbclQ09vlYpmZrUvnjzhtEZ60HjWlKI7NeDKg&#10;ce0e9eu3Ft1PL2kKYAqaKXjyoLoeBWSXMiVOL/dyemnpefy6zxc/fw+b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EWS4eLYAAAACQEAAA8AAAAAAAAAAQAgAAAAIgAAAGRycy9kb3ducmV2LnhtbFBL&#10;AQIUABQAAAAIAIdO4kBd9mhLvQEAAFcDAAAOAAAAAAAAAAEAIAAAACcBAABkcnMvZTJvRG9jLnht&#10;bFBLBQYAAAAABgAGAFkBAABWBQAAAAA=&#10;">
                <v:fill on="t" focussize="0,0"/>
                <v:stroke on="f"/>
                <v:imagedata o:title=""/>
                <o:lock v:ext="edit" aspectratio="f"/>
                <v:textbox inset="0mm,0mm,0mm,0mm">
                  <w:txbxContent>
                    <w:p>
                      <w:pPr>
                        <w:jc w:val="left"/>
                      </w:pPr>
                      <w:r>
                        <w:rPr>
                          <w:rFonts w:hint="eastAsia" w:ascii="楷体_GB2312" w:eastAsia="楷体_GB2312"/>
                          <w:szCs w:val="21"/>
                        </w:rPr>
                        <w:t>图纸供应计划</w:t>
                      </w:r>
                    </w:p>
                  </w:txbxContent>
                </v:textbox>
              </v:shape>
            </w:pict>
          </mc:Fallback>
        </mc:AlternateContent>
      </w:r>
      <w:r>
        <w:t xml:space="preserve">2.4.3 </w:t>
      </w:r>
      <w:r>
        <w:tab/>
      </w:r>
      <w:r>
        <w:t>承包人应按专用条款的约定,提交根据工程进度要求编制的施工图需求计划，该计划应明确承包人对各区段最新版本图纸的最迟需求时间，且应合理考虑准备时间以及图纸复制时间等综合因素，该计划经发包人代表和监理工程师审批同意后，作为发包人向承包人提供图纸的主要依据。</w:t>
      </w:r>
    </w:p>
    <w:p>
      <w:pPr>
        <w:pStyle w:val="15"/>
        <w:spacing w:after="0"/>
        <w:ind w:left="1077" w:leftChars="113" w:hanging="840" w:hangingChars="350"/>
        <w:rPr>
          <w:rFonts w:hint="eastAsia"/>
          <w:lang w:eastAsia="zh-CN"/>
        </w:rPr>
      </w:pPr>
      <w:r>
        <mc:AlternateContent>
          <mc:Choice Requires="wps">
            <w:drawing>
              <wp:anchor distT="0" distB="0" distL="114300" distR="114300" simplePos="0" relativeHeight="251860992" behindDoc="0" locked="0" layoutInCell="1" allowOverlap="1">
                <wp:simplePos x="0" y="0"/>
                <wp:positionH relativeFrom="column">
                  <wp:posOffset>-720090</wp:posOffset>
                </wp:positionH>
                <wp:positionV relativeFrom="paragraph">
                  <wp:posOffset>53975</wp:posOffset>
                </wp:positionV>
                <wp:extent cx="702310" cy="639445"/>
                <wp:effectExtent l="0" t="0" r="13970" b="635"/>
                <wp:wrapNone/>
                <wp:docPr id="57" name="文本框 57"/>
                <wp:cNvGraphicFramePr/>
                <a:graphic xmlns:a="http://schemas.openxmlformats.org/drawingml/2006/main">
                  <a:graphicData uri="http://schemas.microsoft.com/office/word/2010/wordprocessingShape">
                    <wps:wsp>
                      <wps:cNvSpPr txBox="1"/>
                      <wps:spPr>
                        <a:xfrm>
                          <a:off x="0" y="0"/>
                          <a:ext cx="702310" cy="639445"/>
                        </a:xfrm>
                        <a:prstGeom prst="rect">
                          <a:avLst/>
                        </a:prstGeom>
                        <a:solidFill>
                          <a:srgbClr val="FFFFFF"/>
                        </a:solidFill>
                        <a:ln w="9525">
                          <a:noFill/>
                        </a:ln>
                      </wps:spPr>
                      <wps:txbx>
                        <w:txbxContent>
                          <w:p>
                            <w:pPr>
                              <w:jc w:val="left"/>
                            </w:pPr>
                            <w:r>
                              <w:rPr>
                                <w:rFonts w:hint="eastAsia" w:ascii="楷体_GB2312" w:eastAsia="楷体_GB2312"/>
                                <w:szCs w:val="21"/>
                              </w:rPr>
                              <w:t>图纸供应计划</w:t>
                            </w:r>
                          </w:p>
                        </w:txbxContent>
                      </wps:txbx>
                      <wps:bodyPr lIns="0" tIns="0" rIns="0" bIns="0" upright="1"/>
                    </wps:wsp>
                  </a:graphicData>
                </a:graphic>
              </wp:anchor>
            </w:drawing>
          </mc:Choice>
          <mc:Fallback>
            <w:pict>
              <v:shape id="_x0000_s1026" o:spid="_x0000_s1026" o:spt="202" type="#_x0000_t202" style="position:absolute;left:0pt;margin-left:-56.7pt;margin-top:4.25pt;height:50.35pt;width:55.3pt;z-index:251860992;mso-width-relative:page;mso-height-relative:page;" fillcolor="#FFFFFF" filled="t" stroked="f" coordsize="21600,21600" o:gfxdata="UEsDBAoAAAAAAIdO4kAAAAAAAAAAAAAAAAAEAAAAZHJzL1BLAwQUAAAACACHTuJARZLh4tgAAAAJ&#10;AQAADwAAAGRycy9kb3ducmV2LnhtbE2PwU7DMBBE70j8g7VIvaDUToCqhDiVaMsNDi1Vz268JBHx&#10;Ooqdpv17lhMcV/s086ZYXVwnzjiE1pOGdK5AIFXetlRrOHy+JUsQIRqypvOEGq4YYFXe3hQmt36i&#10;HZ73sRYcQiE3GpoY+1zKUDXoTJj7Hol/X35wJvI51NIOZuJw18lMqYV0piVuaEyP6war7/3oNCw2&#10;wzjtaH2/OWzfzUdfZ8fX61Hr2V2qXkBEvMQ/GH71WR1Kdjr5kWwQnYYkTR8emdWwfALBQJLxlBOD&#10;6jkDWRby/4LyB1BLAwQUAAAACACHTuJA3eCki7wBAABXAwAADgAAAGRycy9lMm9Eb2MueG1srVNL&#10;btswEN0XyB0I7mPJTpw0guUASeCiQNEWSHsAiiIlAvxhyFjyBdobdNVN9z2Xz5EhbTn97IpqQQ1n&#10;ho/z3gxXt6PRZCsgKGdrOp+VlAjLXatsV9PPnzbnrykJkdmWaWdFTXci0Nv12avV4CuxcL3TrQCC&#10;IDZUg69pH6OviiLwXhgWZs4Li0HpwLCIW+iKFtiA6EYXi7K8KgYHrQfHRQjofTgE6TrjSyl4/CBl&#10;EJHommJtMa+Q1yatxXrFqg6Y7xU/lsH+oQrDlMVLT1APLDLyBOovKKM4uOBknHFnCiel4iJzQDbz&#10;8g82jz3zInNBcYI/yRT+Hyx/v/0IRLU1XV5TYpnBHu2/fd1//7n/8YWgDwUafKgw79FjZhzv3IiN&#10;nvwBnYn3KMGkPzIiGEepdyd5xRgJR+d1ubiYY4Rj6Ori5vJymVCKl8MeQnwjnCHJqClg97KobPsu&#10;xEPqlJLuCk6rdqO0zhvomnsNZMuw05v8HdF/S9OWDDW9WS6WGdm6dP4ArS0Wk7geOCUrjs14FKBx&#10;7Q7567cW1U+TNBkwGc1kPHlQXY8EskoZEruXmR4nLY3Hr/t88ct7WD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RZLh4tgAAAAJAQAADwAAAAAAAAABACAAAAAiAAAAZHJzL2Rvd25yZXYueG1sUEsB&#10;AhQAFAAAAAgAh07iQN3gpIu8AQAAVwMAAA4AAAAAAAAAAQAgAAAAJwEAAGRycy9lMm9Eb2MueG1s&#10;UEsFBgAAAAAGAAYAWQEAAFUFAAAAAA==&#10;">
                <v:fill on="t" focussize="0,0"/>
                <v:stroke on="f"/>
                <v:imagedata o:title=""/>
                <o:lock v:ext="edit" aspectratio="f"/>
                <v:textbox inset="0mm,0mm,0mm,0mm">
                  <w:txbxContent>
                    <w:p>
                      <w:pPr>
                        <w:jc w:val="left"/>
                      </w:pPr>
                      <w:r>
                        <w:rPr>
                          <w:rFonts w:hint="eastAsia" w:ascii="楷体_GB2312" w:eastAsia="楷体_GB2312"/>
                          <w:szCs w:val="21"/>
                        </w:rPr>
                        <w:t>图纸供应计划</w:t>
                      </w:r>
                    </w:p>
                  </w:txbxContent>
                </v:textbox>
              </v:shape>
            </w:pict>
          </mc:Fallback>
        </mc:AlternateContent>
      </w:r>
      <w:r>
        <w:t>2.4.</w:t>
      </w:r>
      <w:r>
        <w:rPr>
          <w:rFonts w:hint="eastAsia"/>
          <w:lang w:eastAsia="zh-CN"/>
        </w:rPr>
        <w:t>4</w:t>
      </w:r>
      <w:r>
        <w:t xml:space="preserve"> </w:t>
      </w:r>
      <w:r>
        <w:tab/>
      </w:r>
      <w:r>
        <w:t>由于发包人原因未能按约定提供图纸，给承包人造成工期延误的，发包人应顺延延误的工期，因工期延误导致承包人产生费用的参照第17.2条索赔条款。</w:t>
      </w:r>
    </w:p>
    <w:p>
      <w:pPr>
        <w:pStyle w:val="15"/>
        <w:spacing w:after="0"/>
        <w:ind w:left="1077" w:leftChars="113" w:hanging="840" w:hangingChars="350"/>
      </w:pPr>
      <w:bookmarkStart w:id="89" w:name="_Toc34908944"/>
      <w:r>
        <w:t xml:space="preserve">2.4.5 </w:t>
      </w:r>
      <w:r>
        <w:tab/>
      </w:r>
      <w:r>
        <w:t>当监理工程师及发包人代表认为需要时，承包人应提交临时工程的设计图纸2份，供审批或备查。</w:t>
      </w:r>
      <w:bookmarkEnd w:id="89"/>
    </w:p>
    <w:p>
      <w:pPr>
        <w:pStyle w:val="15"/>
        <w:spacing w:after="0"/>
        <w:ind w:left="1077" w:leftChars="113" w:hanging="840" w:hangingChars="350"/>
      </w:pPr>
      <w:r>
        <w:t>2.4.6</w:t>
      </w:r>
      <w:r>
        <w:tab/>
      </w:r>
      <w:r>
        <w:t>发包人和监理工程师有权随时向承包人发出为满足本工程的正确实施和完成及其缺陷修复所需的补充图纸和技术资料，承包人应予执行。</w:t>
      </w:r>
    </w:p>
    <w:p>
      <w:pPr>
        <w:pStyle w:val="15"/>
        <w:spacing w:after="0"/>
        <w:ind w:left="1077" w:leftChars="113" w:hanging="840" w:hangingChars="350"/>
      </w:pPr>
      <w:r>
        <mc:AlternateContent>
          <mc:Choice Requires="wps">
            <w:drawing>
              <wp:anchor distT="0" distB="0" distL="114300" distR="114300" simplePos="0" relativeHeight="251672576" behindDoc="0" locked="0" layoutInCell="1" allowOverlap="1">
                <wp:simplePos x="0" y="0"/>
                <wp:positionH relativeFrom="column">
                  <wp:posOffset>-720090</wp:posOffset>
                </wp:positionH>
                <wp:positionV relativeFrom="paragraph">
                  <wp:posOffset>71755</wp:posOffset>
                </wp:positionV>
                <wp:extent cx="702310" cy="819785"/>
                <wp:effectExtent l="0" t="0" r="13970" b="3175"/>
                <wp:wrapNone/>
                <wp:docPr id="39" name="文本框 39"/>
                <wp:cNvGraphicFramePr/>
                <a:graphic xmlns:a="http://schemas.openxmlformats.org/drawingml/2006/main">
                  <a:graphicData uri="http://schemas.microsoft.com/office/word/2010/wordprocessingShape">
                    <wps:wsp>
                      <wps:cNvSpPr txBox="1"/>
                      <wps:spPr>
                        <a:xfrm>
                          <a:off x="0" y="0"/>
                          <a:ext cx="702310" cy="81978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承包人负责的设计</w:t>
                            </w:r>
                          </w:p>
                          <w:p>
                            <w:pPr>
                              <w:jc w:val="left"/>
                            </w:pPr>
                          </w:p>
                        </w:txbxContent>
                      </wps:txbx>
                      <wps:bodyPr lIns="0" tIns="0" rIns="0" bIns="0" upright="1"/>
                    </wps:wsp>
                  </a:graphicData>
                </a:graphic>
              </wp:anchor>
            </w:drawing>
          </mc:Choice>
          <mc:Fallback>
            <w:pict>
              <v:shape id="_x0000_s1026" o:spid="_x0000_s1026" o:spt="202" type="#_x0000_t202" style="position:absolute;left:0pt;margin-left:-56.7pt;margin-top:5.65pt;height:64.55pt;width:55.3pt;z-index:251672576;mso-width-relative:page;mso-height-relative:page;" fillcolor="#FFFFFF" filled="t" stroked="f" coordsize="21600,21600" o:gfxdata="UEsDBAoAAAAAAIdO4kAAAAAAAAAAAAAAAAAEAAAAZHJzL1BLAwQUAAAACACHTuJAr/yuXtgAAAAK&#10;AQAADwAAAGRycy9kb3ducmV2LnhtbE2PzU7DMBCE70i8g7VIXFBqO40qFOJUooUbHPqjnt3YJBHx&#10;OrKdpn17lhMcRzOa+aZaX93ALjbE3qMCuRDALDbe9NgqOB7es2dgMWk0evBoFdxshHV9f1fp0vgZ&#10;d/ayTy2jEoylVtClNJacx6azTseFHy2S9+WD04lkaLkJeqZyN/BciBV3ukda6PRoN51tvveTU7Da&#10;hmne4eZpe3z70J9jm59ebyelHh+keAGW7DX9heEXn9ChJqazn9BENijIpFwWlCVHLoFRIsvpy5l0&#10;IQrgdcX/X6h/AFBLAwQUAAAACACHTuJAO4RYbbsBAABXAwAADgAAAGRycy9lMm9Eb2MueG1srVPN&#10;jtMwEL4j8Q6W7zRpV2XbqOlKsCpCQoC08ACOYyeW/Kext0lfAN6AExfuPFefY8du04XdGyIHZzwz&#10;/jzfN+PNzWg02QsIytmazmclJcJy1yrb1fTrl92rFSUhMtsy7ayo6UEEerN9+WIz+EosXO90K4Ag&#10;iA3V4Gvax+irogi8F4aFmfPCYlA6MCziFrqiBTYgutHFoixfF4OD1oPjIgT03p6CdJvxpRQ8fpIy&#10;iEh0TbG2mFfIa5PWYrthVQfM94qfy2D/UIVhyuKlF6hbFhm5B/UMyigOLjgZZ9yZwkmpuMgckM28&#10;fMLmrmdeZC4oTvAXmcL/g+Uf95+BqLamV2tKLDPYo+OP78efv4+/vhH0oUCDDxXm3XnMjOMbN2Kj&#10;J39AZ+I9SjDpj4wIxlHqw0VeMUbC0XldLq7mGOEYWs3X16tlQikeD3sI8Z1whiSjpoDdy6Ky/YcQ&#10;T6lTSrorOK3andI6b6Br3moge4ad3uXvjP5XmrZkqOl6uVhmZOvS+RO0tlhM4nrilKw4NuNZgMa1&#10;B+Sv31tUP03SZMBkNJNx70F1PRLIKmVI7F5mep60NB5/7vPFj+9h+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v/K5e2AAAAAoBAAAPAAAAAAAAAAEAIAAAACIAAABkcnMvZG93bnJldi54bWxQSwEC&#10;FAAUAAAACACHTuJAO4RYbbsBAABXAwAADgAAAAAAAAABACAAAAAnAQAAZHJzL2Uyb0RvYy54bWxQ&#10;SwUGAAAAAAYABgBZAQAAVA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承包人负责的设计</w:t>
                      </w:r>
                    </w:p>
                    <w:p>
                      <w:pPr>
                        <w:jc w:val="left"/>
                      </w:pPr>
                    </w:p>
                  </w:txbxContent>
                </v:textbox>
              </v:shape>
            </w:pict>
          </mc:Fallback>
        </mc:AlternateContent>
      </w:r>
      <w:r>
        <w:t>2.4.7</w:t>
      </w:r>
      <w:r>
        <w:tab/>
      </w:r>
      <w:r>
        <w:t>承包人在其设计资质和业务允许范围内完成发包人委托设计的工程的施工图设计，经监理工程师审核发包人确认后方可使用进行施工，所付出的时间和发生的费用，由承包人负责。</w:t>
      </w:r>
      <w:r>
        <w:rPr>
          <w:rFonts w:hint="eastAsia"/>
        </w:rPr>
        <w:t>因为承包人未能提交合同约定应由其提交的图纸或提交的图纸有误所致，承包人无权要求发包人顺延工期，且承担由此引起的工期延误罚款和费用损失</w:t>
      </w:r>
      <w:r>
        <w:rPr>
          <w:rFonts w:hint="eastAsia"/>
          <w:lang w:eastAsia="zh-CN"/>
        </w:rPr>
        <w:t>。</w:t>
      </w:r>
    </w:p>
    <w:p>
      <w:pPr>
        <w:pStyle w:val="15"/>
        <w:spacing w:after="0"/>
        <w:ind w:left="1077" w:leftChars="113" w:hanging="840" w:hangingChars="350"/>
      </w:pPr>
      <w:r>
        <mc:AlternateContent>
          <mc:Choice Requires="wps">
            <w:drawing>
              <wp:anchor distT="0" distB="0" distL="114300" distR="114300" simplePos="0" relativeHeight="251674624" behindDoc="0" locked="0" layoutInCell="1" allowOverlap="1">
                <wp:simplePos x="0" y="0"/>
                <wp:positionH relativeFrom="column">
                  <wp:posOffset>-711200</wp:posOffset>
                </wp:positionH>
                <wp:positionV relativeFrom="paragraph">
                  <wp:posOffset>55245</wp:posOffset>
                </wp:positionV>
                <wp:extent cx="636270" cy="396240"/>
                <wp:effectExtent l="0" t="0" r="3810" b="0"/>
                <wp:wrapNone/>
                <wp:docPr id="61" name="文本框 61"/>
                <wp:cNvGraphicFramePr/>
                <a:graphic xmlns:a="http://schemas.openxmlformats.org/drawingml/2006/main">
                  <a:graphicData uri="http://schemas.microsoft.com/office/word/2010/wordprocessingShape">
                    <wps:wsp>
                      <wps:cNvSpPr txBox="1"/>
                      <wps:spPr>
                        <a:xfrm>
                          <a:off x="0" y="0"/>
                          <a:ext cx="636270" cy="396240"/>
                        </a:xfrm>
                        <a:prstGeom prst="rect">
                          <a:avLst/>
                        </a:prstGeom>
                        <a:solidFill>
                          <a:srgbClr val="FFFFFF"/>
                        </a:solidFill>
                        <a:ln w="9525">
                          <a:noFill/>
                        </a:ln>
                      </wps:spPr>
                      <wps:txbx>
                        <w:txbxContent>
                          <w:p>
                            <w:pPr>
                              <w:jc w:val="left"/>
                            </w:pPr>
                            <w:r>
                              <w:rPr>
                                <w:rFonts w:hint="eastAsia" w:ascii="楷体_GB2312" w:eastAsia="楷体_GB2312"/>
                                <w:szCs w:val="21"/>
                              </w:rPr>
                              <w:t>图纸缺陷</w:t>
                            </w:r>
                          </w:p>
                        </w:txbxContent>
                      </wps:txbx>
                      <wps:bodyPr lIns="0" tIns="0" rIns="0" bIns="0" upright="1"/>
                    </wps:wsp>
                  </a:graphicData>
                </a:graphic>
              </wp:anchor>
            </w:drawing>
          </mc:Choice>
          <mc:Fallback>
            <w:pict>
              <v:shape id="_x0000_s1026" o:spid="_x0000_s1026" o:spt="202" type="#_x0000_t202" style="position:absolute;left:0pt;margin-left:-56pt;margin-top:4.35pt;height:31.2pt;width:50.1pt;z-index:251674624;mso-width-relative:page;mso-height-relative:page;" fillcolor="#FFFFFF" filled="t" stroked="f" coordsize="21600,21600" o:gfxdata="UEsDBAoAAAAAAIdO4kAAAAAAAAAAAAAAAAAEAAAAZHJzL1BLAwQUAAAACACHTuJAKfmvItcAAAAJ&#10;AQAADwAAAGRycy9kb3ducmV2LnhtbE2PwW7CMAyG75P2DpEn7TJBmh4AdU2RBtttO8AQZ9OEtqJx&#10;qiSl8PbzTtvR9q/f31eub64XVxti50mDmmcgLNXedNRoOHx/zFYgYkIy2HuyGu42wrp6fCixMH6i&#10;nb3uUyO4hGKBGtqUhkLKWLfWYZz7wRLfzj44TDyGRpqAE5e7XuZZtpAOO+IPLQ5209r6sh+dhsU2&#10;jNOONi/bw/snfg1Nfny7H7V+flLZK4hkb+kvDL/4jA4VM538SCaKXsNMqZxlkobVEgQHeMEuJw1L&#10;pUBWpfxvUP0AUEsDBBQAAAAIAIdO4kDe5d9uvQEAAFcDAAAOAAAAZHJzL2Uyb0RvYy54bWytU82O&#10;0zAQviPxDpbvNG2WDWzUdCVYFSEhQFp4AMexE0v+09jbpC8Ab8CJC3eeq8+xY7fp7sIN0YM7nvn8&#10;eb5vnPX1ZDTZCQjK2YauFktKhOWuU7Zv6Ncv2xevKQmR2Y5pZ0VD9yLQ683zZ+vR16J0g9OdAIIk&#10;NtSjb+gQo6+LIvBBGBYWzguLRenAsIhb6IsO2IjsRhflclkVo4POg+MiBMzeHIt0k/mlFDx+kjKI&#10;SHRDsbeYV8hrm9Zis2Z1D8wPip/aYP/QhWHK4qVnqhsWGbkD9ReVURxccDIuuDOFk1JxkTWgmtXy&#10;DzW3A/Mia0Fzgj/bFP4fLf+4+wxEdQ2tVpRYZnBGhx/fDz9/H359I5hDg0YfasTdekTG6Y2bcNBz&#10;PmAy6Z4kmPSPigjW0er92V4xRcIxWV1U5SuscCxdXFXly2x/8XDYQ4jvhDMkBQ0FnF42le0+hIiN&#10;IHSGpLuC06rbKq3zBvr2rQayYzjpbf6lHvHIE5i2ZGzo1WV5mZmtS+ePOG0RnrQeNaUoTu10MqB1&#10;3R716/cW3U8vaQ5gDto5uPOg+gEFZJcyJU4v93J6ael5PN7nix++h809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KfmvItcAAAAJAQAADwAAAAAAAAABACAAAAAiAAAAZHJzL2Rvd25yZXYueG1sUEsB&#10;AhQAFAAAAAgAh07iQN7l3269AQAAVwMAAA4AAAAAAAAAAQAgAAAAJgEAAGRycy9lMm9Eb2MueG1s&#10;UEsFBgAAAAAGAAYAWQEAAFUFAAAAAA==&#10;">
                <v:fill on="t" focussize="0,0"/>
                <v:stroke on="f"/>
                <v:imagedata o:title=""/>
                <o:lock v:ext="edit" aspectratio="f"/>
                <v:textbox inset="0mm,0mm,0mm,0mm">
                  <w:txbxContent>
                    <w:p>
                      <w:pPr>
                        <w:jc w:val="left"/>
                      </w:pPr>
                      <w:r>
                        <w:rPr>
                          <w:rFonts w:hint="eastAsia" w:ascii="楷体_GB2312" w:eastAsia="楷体_GB2312"/>
                          <w:szCs w:val="21"/>
                        </w:rPr>
                        <w:t>图纸缺陷</w:t>
                      </w:r>
                    </w:p>
                  </w:txbxContent>
                </v:textbox>
              </v:shape>
            </w:pict>
          </mc:Fallback>
        </mc:AlternateContent>
      </w:r>
      <w:r>
        <w:t>2.4.8</w:t>
      </w:r>
      <w:r>
        <w:tab/>
      </w:r>
      <w:r>
        <w:t>承包人作为有经验的承建商，在收到发包人发出的施工图纸（合同图纸）后，应充分理解及核实图纸的错、漏、碰、缺等相关问题，并已全部考虑进合同总价中，由发包人在合同图纸发出后单独发出的设计变更，按照通用条款第15.2条执行。</w:t>
      </w:r>
    </w:p>
    <w:p>
      <w:pPr>
        <w:pStyle w:val="14"/>
        <w:numPr>
          <w:ilvl w:val="0"/>
          <w:numId w:val="0"/>
        </w:numPr>
        <w:spacing w:before="120" w:after="120" w:line="360" w:lineRule="auto"/>
        <w:rPr>
          <w:szCs w:val="24"/>
        </w:rPr>
      </w:pPr>
      <w:bookmarkStart w:id="90" w:name="_Toc454555582"/>
      <w:bookmarkStart w:id="91" w:name="_Toc455134534"/>
      <w:bookmarkStart w:id="92" w:name="_Toc122080266"/>
      <w:bookmarkStart w:id="93" w:name="_Toc144869887"/>
      <w:bookmarkStart w:id="94" w:name="_Toc357434438"/>
      <w:bookmarkStart w:id="95" w:name="_Toc455151662"/>
      <w:bookmarkStart w:id="96" w:name="_Toc467676551"/>
      <w:r>
        <w:rPr>
          <w:szCs w:val="24"/>
        </w:rPr>
        <w:t>2.5 适用标准、规范</w:t>
      </w:r>
      <w:bookmarkEnd w:id="90"/>
      <w:bookmarkEnd w:id="91"/>
      <w:bookmarkEnd w:id="92"/>
      <w:bookmarkEnd w:id="93"/>
      <w:bookmarkEnd w:id="94"/>
      <w:bookmarkEnd w:id="95"/>
      <w:bookmarkEnd w:id="96"/>
    </w:p>
    <w:p>
      <w:pPr>
        <w:pStyle w:val="15"/>
        <w:spacing w:after="0"/>
        <w:ind w:left="847" w:leftChars="112" w:hanging="612" w:hangingChars="255"/>
        <w:rPr>
          <w:rFonts w:hint="eastAsia"/>
        </w:rPr>
      </w:pPr>
      <w:r>
        <mc:AlternateContent>
          <mc:Choice Requires="wps">
            <w:drawing>
              <wp:anchor distT="0" distB="0" distL="114300" distR="114300" simplePos="0" relativeHeight="251667456" behindDoc="0" locked="0" layoutInCell="1" allowOverlap="1">
                <wp:simplePos x="0" y="0"/>
                <wp:positionH relativeFrom="column">
                  <wp:posOffset>-720090</wp:posOffset>
                </wp:positionH>
                <wp:positionV relativeFrom="paragraph">
                  <wp:posOffset>64770</wp:posOffset>
                </wp:positionV>
                <wp:extent cx="702310" cy="1270000"/>
                <wp:effectExtent l="0" t="0" r="13970" b="10160"/>
                <wp:wrapNone/>
                <wp:docPr id="44" name="文本框 44"/>
                <wp:cNvGraphicFramePr/>
                <a:graphic xmlns:a="http://schemas.openxmlformats.org/drawingml/2006/main">
                  <a:graphicData uri="http://schemas.microsoft.com/office/word/2010/wordprocessingShape">
                    <wps:wsp>
                      <wps:cNvSpPr txBox="1"/>
                      <wps:spPr>
                        <a:xfrm>
                          <a:off x="0" y="0"/>
                          <a:ext cx="702310" cy="127000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适用标准和规范及其适用原则</w:t>
                            </w:r>
                          </w:p>
                          <w:p/>
                        </w:txbxContent>
                      </wps:txbx>
                      <wps:bodyPr lIns="0" tIns="0" rIns="0" bIns="0" upright="1"/>
                    </wps:wsp>
                  </a:graphicData>
                </a:graphic>
              </wp:anchor>
            </w:drawing>
          </mc:Choice>
          <mc:Fallback>
            <w:pict>
              <v:shape id="_x0000_s1026" o:spid="_x0000_s1026" o:spt="202" type="#_x0000_t202" style="position:absolute;left:0pt;margin-left:-56.7pt;margin-top:5.1pt;height:100pt;width:55.3pt;z-index:251667456;mso-width-relative:page;mso-height-relative:page;" fillcolor="#FFFFFF" filled="t" stroked="f" coordsize="21600,21600" o:gfxdata="UEsDBAoAAAAAAIdO4kAAAAAAAAAAAAAAAAAEAAAAZHJzL1BLAwQUAAAACACHTuJAUx6pYtcAAAAK&#10;AQAADwAAAGRycy9kb3ducmV2LnhtbE2PwU7DMBBE70j8g7VIXFBqx6AKhTiVaOEGh5aqZzdekoh4&#10;HcVO0/492xMcd+ZpdqZcnX0vTjjGLpCBfKFAINXBddQY2H+9Z88gYrLkbB8IDVwwwqq6vSlt4cJM&#10;WzztUiM4hGJhDbQpDYWUsW7R27gIAxJ732H0NvE5NtKNduZw30ut1FJ62xF/aO2A6xbrn93kDSw3&#10;4zRvaf2w2b992M+h0YfXy8GY+7tcvYBIeE5/MFzrc3WouNMxTOSi6A1kef74xCw7SoNgItO85WhA&#10;XwVZlfL/hOoXUEsDBBQAAAAIAIdO4kDc+BpcugEAAFgDAAAOAAAAZHJzL2Uyb0RvYy54bWytU81u&#10;1DAQviPxDpbvbLKhpSXabCVabYWEAKnlARzHTiz5T2N3k30BeANOXLjzXPscjL2bbQs3hA/OeGb8&#10;eb5vJquryWiyFRCUsw1dLkpKhOWuU7Zv6Jf7zatLSkJktmPaWdHQnQj0av3yxWr0tajc4HQngCCI&#10;DfXoGzrE6OuiCHwQhoWF88JiUDowLOIR+qIDNiK60UVVlm+K0UHnwXERAnpvDkG6zvhSCh4/SRlE&#10;JLqhWFvMO+S9TXuxXrG6B+YHxY9lsH+owjBl8dET1A2LjDyA+gvKKA4uOBkX3JnCSam4yByQzbL8&#10;g83dwLzIXFCc4E8yhf8Hyz9uPwNRXUPPziixzGCP9t+/7X/82v/8StCHAo0+1Jh35zEzTu/chI2e&#10;/QGdifckwaQvMiIYR6l3J3nFFAlH50VZvV5ihGNoWV2UuBJM8XjbQ4i3whmSjIYCti+ryrYfQjyk&#10;zinpseC06jZK63yAvr3WQLYMW73J64j+LE1bMjb07Xl1npGtS/cP0NpiMYnsgVSy4tRORwVa1+1Q&#10;AP3eovxplGYDZqOdjQcPqh+QQJYpQ2L7MtPjqKX5eHrODz/+EO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Ux6pYtcAAAAKAQAADwAAAAAAAAABACAAAAAiAAAAZHJzL2Rvd25yZXYueG1sUEsBAhQA&#10;FAAAAAgAh07iQNz4Gly6AQAAWAMAAA4AAAAAAAAAAQAgAAAAJgEAAGRycy9lMm9Eb2MueG1sUEsF&#10;BgAAAAAGAAYAWQEAAFI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适用标准和规范及其适用原则</w:t>
                      </w:r>
                    </w:p>
                    <w:p/>
                  </w:txbxContent>
                </v:textbox>
              </v:shape>
            </w:pict>
          </mc:Fallback>
        </mc:AlternateContent>
      </w:r>
      <w:r>
        <w:t>2.5.1</w:t>
      </w:r>
      <w:r>
        <w:tab/>
      </w:r>
      <w:r>
        <w:t>本工程的材料、设备、施工必须符合现行有效的国家、行业及工程所在地的规范、规程和标准的要求，以及本合同文件内的工程规范和技术说明。以上规范、标准、说明的任何内容之间出现相互矛盾之处或不一致时，承包人应书面请求发包人和监理工程师予以澄清；除非发包人有特别的指示，</w:t>
      </w:r>
      <w:r>
        <w:rPr>
          <w:rFonts w:hint="eastAsia"/>
        </w:rPr>
        <w:t>否则</w:t>
      </w:r>
      <w:r>
        <w:t>承包人应执行其中标准最高、要求最严的标准。</w:t>
      </w:r>
    </w:p>
    <w:p>
      <w:pPr>
        <w:pStyle w:val="15"/>
        <w:spacing w:after="0"/>
        <w:ind w:left="837" w:leftChars="113" w:hanging="600" w:hangingChars="250"/>
      </w:pPr>
      <w:r>
        <w:rPr>
          <w:rFonts w:hint="eastAsia"/>
        </w:rPr>
        <w:t>2.5.2施工</w:t>
      </w:r>
      <w:r>
        <w:t>图纸和其他设计文件中的有关文字说明是本工程技术规范的组成部分。对于涉及新技术、新工艺和新材料的工作，相应厂家使用说明或操作说明等的内容，或适用的国外同类标准的内容也是本工程技术规范的组成部分。</w:t>
      </w:r>
    </w:p>
    <w:p>
      <w:pPr>
        <w:pStyle w:val="15"/>
        <w:spacing w:after="0"/>
        <w:ind w:left="837" w:leftChars="113" w:hanging="600" w:hangingChars="250"/>
        <w:rPr>
          <w:rFonts w:hint="eastAsia"/>
        </w:rPr>
      </w:pPr>
      <w:bookmarkStart w:id="97" w:name="_Toc34908939"/>
      <w:r>
        <w:rPr>
          <w:rFonts w:hint="eastAsia"/>
        </w:rPr>
        <w:t>2.5.3 国内没有相应标准、规范的，由发包人向承包人提出施工技术要求，承包人提出施工工艺要求，经发包人认可后执行；发包人要求使用国外标准、规范的，可在专用条款中明确国外标准、规范名称。</w:t>
      </w:r>
      <w:bookmarkEnd w:id="97"/>
    </w:p>
    <w:p>
      <w:pPr>
        <w:pStyle w:val="14"/>
        <w:numPr>
          <w:ilvl w:val="0"/>
          <w:numId w:val="0"/>
        </w:numPr>
        <w:spacing w:before="120" w:after="120" w:line="360" w:lineRule="auto"/>
        <w:rPr>
          <w:szCs w:val="24"/>
        </w:rPr>
      </w:pPr>
      <w:bookmarkStart w:id="98" w:name="_Toc122080267"/>
      <w:bookmarkStart w:id="99" w:name="_Toc144869888"/>
      <w:bookmarkStart w:id="100" w:name="_Toc454555583"/>
      <w:bookmarkStart w:id="101" w:name="_Toc467676552"/>
      <w:bookmarkStart w:id="102" w:name="_Toc455134535"/>
      <w:bookmarkStart w:id="103" w:name="_Toc455151663"/>
      <w:bookmarkStart w:id="104" w:name="_Toc357434439"/>
      <w:r>
        <w:rPr>
          <w:szCs w:val="24"/>
        </w:rPr>
        <w:t>2.6 工程指令</w:t>
      </w:r>
      <w:bookmarkEnd w:id="98"/>
      <w:bookmarkEnd w:id="99"/>
      <w:bookmarkEnd w:id="100"/>
      <w:bookmarkEnd w:id="101"/>
      <w:bookmarkEnd w:id="102"/>
      <w:bookmarkEnd w:id="103"/>
      <w:bookmarkEnd w:id="104"/>
    </w:p>
    <w:p>
      <w:pPr>
        <w:pStyle w:val="15"/>
        <w:spacing w:after="0"/>
        <w:ind w:left="1077" w:leftChars="113" w:hanging="840" w:hangingChars="350"/>
        <w:rPr>
          <w:rFonts w:hint="eastAsia"/>
        </w:rPr>
      </w:pPr>
      <w:r>
        <mc:AlternateContent>
          <mc:Choice Requires="wps">
            <w:drawing>
              <wp:anchor distT="0" distB="0" distL="114300" distR="114300" simplePos="0" relativeHeight="251668480" behindDoc="0" locked="0" layoutInCell="1" allowOverlap="1">
                <wp:simplePos x="0" y="0"/>
                <wp:positionH relativeFrom="column">
                  <wp:posOffset>-773430</wp:posOffset>
                </wp:positionH>
                <wp:positionV relativeFrom="paragraph">
                  <wp:posOffset>56515</wp:posOffset>
                </wp:positionV>
                <wp:extent cx="737870" cy="728345"/>
                <wp:effectExtent l="0" t="0" r="8890" b="3175"/>
                <wp:wrapNone/>
                <wp:docPr id="55" name="文本框 55"/>
                <wp:cNvGraphicFramePr/>
                <a:graphic xmlns:a="http://schemas.openxmlformats.org/drawingml/2006/main">
                  <a:graphicData uri="http://schemas.microsoft.com/office/word/2010/wordprocessingShape">
                    <wps:wsp>
                      <wps:cNvSpPr txBox="1"/>
                      <wps:spPr>
                        <a:xfrm>
                          <a:off x="0" y="0"/>
                          <a:ext cx="737870" cy="728345"/>
                        </a:xfrm>
                        <a:prstGeom prst="rect">
                          <a:avLst/>
                        </a:prstGeom>
                        <a:solidFill>
                          <a:srgbClr val="FFFFFF"/>
                        </a:solidFill>
                        <a:ln w="9525">
                          <a:noFill/>
                        </a:ln>
                      </wps:spPr>
                      <wps:txbx>
                        <w:txbxContent>
                          <w:p>
                            <w:pPr>
                              <w:jc w:val="left"/>
                            </w:pPr>
                            <w:r>
                              <w:rPr>
                                <w:rFonts w:hint="eastAsia" w:ascii="楷体_GB2312" w:eastAsia="楷体_GB2312"/>
                                <w:szCs w:val="21"/>
                              </w:rPr>
                              <w:t>承包人执行指令</w:t>
                            </w:r>
                          </w:p>
                        </w:txbxContent>
                      </wps:txbx>
                      <wps:bodyPr lIns="0" tIns="0" rIns="0" bIns="0" upright="1"/>
                    </wps:wsp>
                  </a:graphicData>
                </a:graphic>
              </wp:anchor>
            </w:drawing>
          </mc:Choice>
          <mc:Fallback>
            <w:pict>
              <v:shape id="_x0000_s1026" o:spid="_x0000_s1026" o:spt="202" type="#_x0000_t202" style="position:absolute;left:0pt;margin-left:-60.9pt;margin-top:4.45pt;height:57.35pt;width:58.1pt;z-index:251668480;mso-width-relative:page;mso-height-relative:page;" fillcolor="#FFFFFF" filled="t" stroked="f" coordsize="21600,21600" o:gfxdata="UEsDBAoAAAAAAIdO4kAAAAAAAAAAAAAAAAAEAAAAZHJzL1BLAwQUAAAACACHTuJAoVZ089gAAAAJ&#10;AQAADwAAAGRycy9kb3ducmV2LnhtbE2PwU7DMBBE70j8g7VIXFDqJIiohDiVaOEGh5aq5228JBHx&#10;OrKdpv17zIkeV/M087Zanc0gTuR8b1lBtkhBEDdW99wq2H+9J0sQPiBrHCyTggt5WNW3NxWW2s68&#10;pdMutCKWsC9RQRfCWErpm44M+oUdiWP2bZ3BEE/XSu1wjuVmkHmaFtJgz3Ghw5HWHTU/u8koKDZu&#10;mre8ftjs3z7wc2zzw+vloNT9XZa+gAh0Dv8w/OlHdaij09FOrL0YFCRZnkX3oGD5DCICyVMB4hjB&#10;/LEAWVfy+oP6F1BLAwQUAAAACACHTuJAcw26h70BAABXAwAADgAAAGRycy9lMm9Eb2MueG1srVPN&#10;jtMwEL4j8Q6W7zTdLqUlaroSrIqQECAtPIDjOIkl22ONvU36AvAGnLhw57n6HDt2my4/N0QP7njm&#10;8+f5vnE2N6M1bK8waHAVv5rNOVNOQqNdV/HPn3bP1pyFKFwjDDhV8YMK/Gb79Mlm8KVaQA+mUciI&#10;xIVy8BXvY/RlUQTZKyvCDLxyVGwBrYi0xa5oUAzEbk2xmM9fFANg4xGkCoGyt6ci32b+tlUyfmjb&#10;oCIzFafeYl4xr3Vai+1GlB0K32t5bkP8QxdWaEeXXqhuRRTsHvVfVFZLhABtnEmwBbStliprIDVX&#10;8z/U3PXCq6yFzAn+YlP4f7Ty/f4jMt1UfLnkzAlLMzp++3r8/vP44wujHBk0+FAS7s4TMo6vYKRB&#10;T/lAyaR7bNGmf1LEqE5WHy72qjEyScnV9Wq9ooqk0mqxvn6e2YvHwx5DfKPAshRUHGl62VSxfxci&#10;NULQCZLuCmB0s9PG5A129WuDbC9o0rv8Sz3Skd9gxrGh4i+Xi2VmdpDOn3DGETxpPWlKURzr8WxA&#10;Dc2B9Ju3jtxPL2kKcArqKbj3qLueBGSXMiVNL/dyfmnpefy6zxc/fg/b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KFWdPPYAAAACQEAAA8AAAAAAAAAAQAgAAAAIgAAAGRycy9kb3ducmV2LnhtbFBL&#10;AQIUABQAAAAIAIdO4kBzDbqHvQEAAFcDAAAOAAAAAAAAAAEAIAAAACcBAABkcnMvZTJvRG9jLnht&#10;bFBLBQYAAAAABgAGAFkBAABWBQAAAAA=&#10;">
                <v:fill on="t" focussize="0,0"/>
                <v:stroke on="f"/>
                <v:imagedata o:title=""/>
                <o:lock v:ext="edit" aspectratio="f"/>
                <v:textbox inset="0mm,0mm,0mm,0mm">
                  <w:txbxContent>
                    <w:p>
                      <w:pPr>
                        <w:jc w:val="left"/>
                      </w:pPr>
                      <w:r>
                        <w:rPr>
                          <w:rFonts w:hint="eastAsia" w:ascii="楷体_GB2312" w:eastAsia="楷体_GB2312"/>
                          <w:szCs w:val="21"/>
                        </w:rPr>
                        <w:t>承包人执行指令</w:t>
                      </w:r>
                    </w:p>
                  </w:txbxContent>
                </v:textbox>
              </v:shape>
            </w:pict>
          </mc:Fallback>
        </mc:AlternateContent>
      </w:r>
      <w:r>
        <w:t>2.6.1承包人应遵照执行发包人就任何事项发出的一切指示或工程指令，如承包人在收到发包人工程指令后7天内仍未遵照执行，则发包人可另雇用其他人士执行，由此所产生的一切费用由承包人承担，发包人可视为债务向承包人索偿或从任何应付给承包人的款项中扣除。</w:t>
      </w:r>
    </w:p>
    <w:p>
      <w:pPr>
        <w:pStyle w:val="15"/>
        <w:spacing w:after="0"/>
        <w:ind w:left="837" w:leftChars="113" w:hanging="600" w:hangingChars="250"/>
        <w:rPr>
          <w:rFonts w:hint="eastAsia"/>
        </w:rPr>
      </w:pPr>
      <w:r>
        <w:rPr>
          <w:rFonts w:hint="eastAsia"/>
        </w:rPr>
        <mc:AlternateContent>
          <mc:Choice Requires="wps">
            <w:drawing>
              <wp:anchor distT="0" distB="0" distL="114300" distR="114300" simplePos="0" relativeHeight="251841536" behindDoc="0" locked="0" layoutInCell="1" allowOverlap="1">
                <wp:simplePos x="0" y="0"/>
                <wp:positionH relativeFrom="column">
                  <wp:posOffset>-767080</wp:posOffset>
                </wp:positionH>
                <wp:positionV relativeFrom="paragraph">
                  <wp:posOffset>-5715</wp:posOffset>
                </wp:positionV>
                <wp:extent cx="731520" cy="687705"/>
                <wp:effectExtent l="0" t="0" r="0" b="13335"/>
                <wp:wrapNone/>
                <wp:docPr id="58" name="文本框 58"/>
                <wp:cNvGraphicFramePr/>
                <a:graphic xmlns:a="http://schemas.openxmlformats.org/drawingml/2006/main">
                  <a:graphicData uri="http://schemas.microsoft.com/office/word/2010/wordprocessingShape">
                    <wps:wsp>
                      <wps:cNvSpPr txBox="1"/>
                      <wps:spPr>
                        <a:xfrm>
                          <a:off x="0" y="0"/>
                          <a:ext cx="731520" cy="68770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口头指示的</w:t>
                            </w:r>
                          </w:p>
                          <w:p>
                            <w:pPr>
                              <w:rPr>
                                <w:rFonts w:hint="eastAsia" w:ascii="楷体_GB2312" w:eastAsia="楷体_GB2312"/>
                                <w:szCs w:val="21"/>
                              </w:rPr>
                            </w:pPr>
                            <w:r>
                              <w:rPr>
                                <w:rFonts w:hint="eastAsia" w:ascii="楷体_GB2312" w:eastAsia="楷体_GB2312"/>
                                <w:szCs w:val="21"/>
                              </w:rPr>
                              <w:t>确认</w:t>
                            </w:r>
                          </w:p>
                          <w:p/>
                        </w:txbxContent>
                      </wps:txbx>
                      <wps:bodyPr lIns="0" tIns="0" rIns="0" bIns="0" upright="1"/>
                    </wps:wsp>
                  </a:graphicData>
                </a:graphic>
              </wp:anchor>
            </w:drawing>
          </mc:Choice>
          <mc:Fallback>
            <w:pict>
              <v:shape id="_x0000_s1026" o:spid="_x0000_s1026" o:spt="202" type="#_x0000_t202" style="position:absolute;left:0pt;margin-left:-60.4pt;margin-top:-0.45pt;height:54.15pt;width:57.6pt;z-index:251841536;mso-width-relative:page;mso-height-relative:page;" fillcolor="#FFFFFF" filled="t" stroked="f" coordsize="21600,21600" o:gfxdata="UEsDBAoAAAAAAIdO4kAAAAAAAAAAAAAAAAAEAAAAZHJzL1BLAwQUAAAACACHTuJAC59ei9gAAAAJ&#10;AQAADwAAAGRycy9kb3ducmV2LnhtbE2PwU7DMAyG70i8Q2QkLqhLWkGB0nQSG9zgsDHt7DWhrWic&#10;qknX7e0xJ3az5U+/v79cnlwvjnYMnScN6UKBsFR701GjYff1njyBCBHJYO/JajjbAMvq+qrEwviZ&#10;Nva4jY3gEAoFamhjHAopQ91ah2HhB0t8+/ajw8jr2Egz4szhrpeZUrl02BF/aHGwq9bWP9vJacjX&#10;4zRvaHW33r194OfQZPvX817r25tUvYCI9hT/YfjTZ3Wo2OngJzJB9BqSNFPsHnl6BsFA8pCDODCo&#10;Hu9BVqW8bFD9AlBLAwQUAAAACACHTuJA92XCOboBAABXAwAADgAAAGRycy9lMm9Eb2MueG1srVPN&#10;jtMwEL4j8Q6W7zRpUbZL1HQlWBUhIUBaeADHsRNL/tPY26QvAG/AiQt3nqvPwdhturtwQ+TgjGfG&#10;n+f7Zry5mYwmewFBOdvQ5aKkRFjuOmX7hn75vHtxTUmIzHZMOysaehCB3myfP9uMvhYrNzjdCSAI&#10;YkM9+oYOMfq6KAIfhGFh4bywGJQODIu4hb7ogI2IbnSxKsurYnTQeXBchIDe21OQbjO+lILHj1IG&#10;EYluKNYW8wp5bdNabDes7oH5QfFzGewfqjBMWbz0AnXLIiP3oP6CMoqDC07GBXemcFIqLjIHZLMs&#10;/2BzNzAvMhcUJ/iLTOH/wfIP+09AVNfQCjtlmcEeHb9/O/74dfz5laAPBRp9qDHvzmNmnF67CRs9&#10;+wM6E+9Jgkl/ZEQwjlIfLvKKKRKOzvXLZbXCCMfQ1fV6XVYJpXg47CHEt8IZkoyGAnYvi8r270M8&#10;pc4p6a7gtOp2Suu8gb59o4HsGXZ6l78z+pM0bcnY0FfVqsrI1qXzJ2htsZjE9cQpWXFqp7MAresO&#10;yF+/s6h+mqTZgNloZ+Peg+oHJJBVypDYvcz0PGlpPB7v88UP72H7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AufXovYAAAACQEAAA8AAAAAAAAAAQAgAAAAIgAAAGRycy9kb3ducmV2LnhtbFBLAQIU&#10;ABQAAAAIAIdO4kD3ZcI5ugEAAFcDAAAOAAAAAAAAAAEAIAAAACcBAABkcnMvZTJvRG9jLnhtbFBL&#10;BQYAAAAABgAGAFkBAABT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口头指示的</w:t>
                      </w:r>
                    </w:p>
                    <w:p>
                      <w:pPr>
                        <w:rPr>
                          <w:rFonts w:hint="eastAsia" w:ascii="楷体_GB2312" w:eastAsia="楷体_GB2312"/>
                          <w:szCs w:val="21"/>
                        </w:rPr>
                      </w:pPr>
                      <w:r>
                        <w:rPr>
                          <w:rFonts w:hint="eastAsia" w:ascii="楷体_GB2312" w:eastAsia="楷体_GB2312"/>
                          <w:szCs w:val="21"/>
                        </w:rPr>
                        <w:t>确认</w:t>
                      </w:r>
                    </w:p>
                    <w:p/>
                  </w:txbxContent>
                </v:textbox>
              </v:shape>
            </w:pict>
          </mc:Fallback>
        </mc:AlternateContent>
      </w:r>
      <w:r>
        <w:rPr>
          <w:rFonts w:hint="eastAsia"/>
        </w:rPr>
        <w:t>2.6.2</w:t>
      </w:r>
      <w:r>
        <w:t>正常情况下，由发包人代表发出的任何指示都应是书面的。但如果由于某种原因，发包人</w:t>
      </w:r>
      <w:r>
        <w:rPr>
          <w:rFonts w:hint="eastAsia"/>
        </w:rPr>
        <w:t>代表</w:t>
      </w:r>
      <w:r>
        <w:t>认为有必要以口头形式发出这类指示，承包人也应同样遵照执行</w:t>
      </w:r>
      <w:r>
        <w:rPr>
          <w:rFonts w:hint="eastAsia"/>
        </w:rPr>
        <w:t>，</w:t>
      </w:r>
      <w:r>
        <w:t>同时规定</w:t>
      </w:r>
      <w:r>
        <w:rPr>
          <w:rFonts w:hint="eastAsia"/>
        </w:rPr>
        <w:t>：</w:t>
      </w:r>
    </w:p>
    <w:p>
      <w:pPr>
        <w:pStyle w:val="15"/>
        <w:spacing w:after="0"/>
        <w:ind w:left="1316" w:leftChars="398" w:hanging="480" w:hangingChars="200"/>
      </w:pPr>
      <w:r>
        <w:rPr>
          <w:rFonts w:hint="eastAsia"/>
        </w:rPr>
        <w:t xml:space="preserve">(1) </w:t>
      </w:r>
      <w:r>
        <w:t>承包人</w:t>
      </w:r>
      <w:r>
        <w:rPr>
          <w:rFonts w:hint="eastAsia"/>
        </w:rPr>
        <w:t>应</w:t>
      </w:r>
      <w:r>
        <w:t>在发包人</w:t>
      </w:r>
      <w:r>
        <w:rPr>
          <w:rFonts w:hint="eastAsia"/>
        </w:rPr>
        <w:t>代表</w:t>
      </w:r>
      <w:r>
        <w:t>发出此类口头指示后</w:t>
      </w:r>
      <w:r>
        <w:rPr>
          <w:rFonts w:hint="eastAsia"/>
        </w:rPr>
        <w:t>2天内</w:t>
      </w:r>
      <w:r>
        <w:t>以书面形式记录此类口头指示并</w:t>
      </w:r>
      <w:r>
        <w:rPr>
          <w:rFonts w:hint="eastAsia"/>
        </w:rPr>
        <w:t>书面</w:t>
      </w:r>
      <w:r>
        <w:t>报发包人</w:t>
      </w:r>
      <w:r>
        <w:rPr>
          <w:rFonts w:hint="eastAsia"/>
        </w:rPr>
        <w:t>代表</w:t>
      </w:r>
      <w:r>
        <w:t>确认，并且书面确认和当时的口头指示在内容上应当一致。</w:t>
      </w:r>
    </w:p>
    <w:p>
      <w:pPr>
        <w:pStyle w:val="15"/>
        <w:spacing w:after="0"/>
        <w:ind w:left="1316" w:leftChars="398" w:hanging="480" w:hangingChars="200"/>
        <w:rPr>
          <w:rFonts w:hint="eastAsia"/>
        </w:rPr>
      </w:pPr>
      <w:r>
        <w:rPr>
          <w:rFonts w:hint="eastAsia"/>
        </w:rPr>
        <w:t>(2) 如果发包人代表在发出口头指令2天内自行书面确认该指令，则承包人无须按前述确认。</w:t>
      </w:r>
    </w:p>
    <w:p>
      <w:pPr>
        <w:pStyle w:val="15"/>
        <w:spacing w:after="0"/>
        <w:ind w:left="1248" w:leftChars="423" w:hanging="360" w:hangingChars="150"/>
        <w:rPr>
          <w:rFonts w:hint="eastAsia"/>
        </w:rPr>
      </w:pPr>
      <w:r>
        <w:rPr>
          <w:rFonts w:hint="eastAsia"/>
        </w:rPr>
        <mc:AlternateContent>
          <mc:Choice Requires="wps">
            <w:drawing>
              <wp:anchor distT="0" distB="0" distL="114300" distR="114300" simplePos="0" relativeHeight="251842560" behindDoc="0" locked="0" layoutInCell="1" allowOverlap="1">
                <wp:simplePos x="0" y="0"/>
                <wp:positionH relativeFrom="column">
                  <wp:posOffset>-760730</wp:posOffset>
                </wp:positionH>
                <wp:positionV relativeFrom="paragraph">
                  <wp:posOffset>260985</wp:posOffset>
                </wp:positionV>
                <wp:extent cx="720090" cy="664210"/>
                <wp:effectExtent l="0" t="0" r="11430" b="6350"/>
                <wp:wrapNone/>
                <wp:docPr id="46" name="文本框 46"/>
                <wp:cNvGraphicFramePr/>
                <a:graphic xmlns:a="http://schemas.openxmlformats.org/drawingml/2006/main">
                  <a:graphicData uri="http://schemas.microsoft.com/office/word/2010/wordprocessingShape">
                    <wps:wsp>
                      <wps:cNvSpPr txBox="1"/>
                      <wps:spPr>
                        <a:xfrm>
                          <a:off x="0" y="0"/>
                          <a:ext cx="720090" cy="66421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工地文件要求</w:t>
                            </w:r>
                          </w:p>
                          <w:p/>
                        </w:txbxContent>
                      </wps:txbx>
                      <wps:bodyPr lIns="0" tIns="0" rIns="0" bIns="0" upright="1"/>
                    </wps:wsp>
                  </a:graphicData>
                </a:graphic>
              </wp:anchor>
            </w:drawing>
          </mc:Choice>
          <mc:Fallback>
            <w:pict>
              <v:shape id="_x0000_s1026" o:spid="_x0000_s1026" o:spt="202" type="#_x0000_t202" style="position:absolute;left:0pt;margin-left:-59.9pt;margin-top:20.55pt;height:52.3pt;width:56.7pt;z-index:251842560;mso-width-relative:page;mso-height-relative:page;" fillcolor="#FFFFFF" filled="t" stroked="f" coordsize="21600,21600" o:gfxdata="UEsDBAoAAAAAAIdO4kAAAAAAAAAAAAAAAAAEAAAAZHJzL1BLAwQUAAAACACHTuJAMVjnD9kAAAAK&#10;AQAADwAAAGRycy9kb3ducmV2LnhtbE2PwU7DMBBE70j8g7VIXFDquAoBQpxKtHCDQ0vV8zY2SUS8&#10;jmKnaf+e5QTH1TzNvC1XZ9eLkx1D50mDWqQgLNXedNRo2H++JY8gQkQy2HuyGi42wKq6viqxMH6m&#10;rT3tYiO4hEKBGtoYh0LKULfWYVj4wRJnX350GPkcG2lGnLnc9XKZprl02BEvtDjYdWvr793kNOSb&#10;cZq3tL7b7F/f8WNoloeXy0Hr2xuVPoOI9hz/YPjVZ3Wo2OnoJzJB9BoSpZ7YPWrIlALBRJJnII5M&#10;ZvcPIKtS/n+h+gFQSwMEFAAAAAgAh07iQPCGxh29AQAAVwMAAA4AAABkcnMvZTJvRG9jLnhtbK1T&#10;wY7TMBC9I+0/WL7TtNVuYaOmK8GqKyQESAsf4DhOYsn2WGNvk/4A/AEnLtz5rn4HY7fpAntb0YM7&#10;nnl+nvfGWd+M1rCdwqDBVXwxm3OmnIRGu67iXz5vX77mLEThGmHAqYrvVeA3m4sX68GXagk9mEYh&#10;IxIXysFXvI/Rl0URZK+sCDPwylGxBbQi0ha7okExELs1xXI+XxUDYOMRpAqBsrfHIt9k/rZVMn5s&#10;26AiMxWn3mJeMa91WovNWpQdCt9reWpDPKMLK7SjS89UtyIK9oD6CZXVEiFAG2cSbAFtq6XKGkjN&#10;Yv6PmvteeJW1kDnBn20K/49Wfth9Qqabil+uOHPC0owO378dfvw6/PzKKEcGDT6UhLv3hIzjGxhp&#10;0FM+UDLpHlu06Z8UMaqT1fuzvWqMTFLyFQ3smiqSSqvV5XKR7S8eD3sM8U6BZSmoONL0sqli9z5E&#10;aoSgEyTdFcDoZquNyRvs6rcG2U7QpLf5l3qkI3/BjGNDxa+vlleZ2UE6f8QZR/Ck9agpRXGsx5MB&#10;NTR70m/eOXI/vaQpwCmop+DBo+56EpBdypQ0vdzL6aWl5/HnPl/8+D1s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xWOcP2QAAAAoBAAAPAAAAAAAAAAEAIAAAACIAAABkcnMvZG93bnJldi54bWxQ&#10;SwECFAAUAAAACACHTuJA8IbGHb0BAABXAwAADgAAAAAAAAABACAAAAAoAQAAZHJzL2Uyb0RvYy54&#10;bWxQSwUGAAAAAAYABgBZAQAAVw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工地文件要求</w:t>
                      </w:r>
                    </w:p>
                    <w:p/>
                  </w:txbxContent>
                </v:textbox>
              </v:shape>
            </w:pict>
          </mc:Fallback>
        </mc:AlternateContent>
      </w:r>
      <w:r>
        <w:rPr>
          <w:rFonts w:hint="eastAsia"/>
        </w:rPr>
        <w:t>(3) 以上口头指令最终以发包人确认的《设计变更/现场签证单》形式方为有效。</w:t>
      </w:r>
    </w:p>
    <w:p>
      <w:pPr>
        <w:pStyle w:val="15"/>
        <w:spacing w:after="0"/>
        <w:ind w:left="1077" w:leftChars="113" w:hanging="840" w:hangingChars="350"/>
      </w:pPr>
      <w:r>
        <w:t>2.6.</w:t>
      </w:r>
      <w:r>
        <w:rPr>
          <w:rFonts w:hint="eastAsia"/>
        </w:rPr>
        <w:t>3</w:t>
      </w:r>
      <w:r>
        <w:t xml:space="preserve"> </w:t>
      </w:r>
      <w:r>
        <w:tab/>
      </w:r>
      <w:r>
        <w:rPr>
          <w:rFonts w:hint="eastAsia"/>
        </w:rPr>
        <w:t>所有由发包人或监理工程师发出或批准的文件、指令须经其代表签署并加盖公章后方有效；承包人的所有文件须经承包人代表签署并加盖承包人项目章（印章</w:t>
      </w:r>
      <w:r>
        <w:rPr>
          <w:rFonts w:hint="eastAsia"/>
          <w:lang w:eastAsia="zh-CN"/>
        </w:rPr>
        <w:t>预留印鉴</w:t>
      </w:r>
      <w:r>
        <w:rPr>
          <w:rFonts w:hint="eastAsia"/>
        </w:rPr>
        <w:t>进场后十五日内提供甲方备案）后方有效。</w:t>
      </w:r>
    </w:p>
    <w:p>
      <w:pPr>
        <w:pStyle w:val="15"/>
        <w:spacing w:after="0"/>
        <w:ind w:left="1077" w:leftChars="113" w:hanging="840" w:hangingChars="350"/>
      </w:pPr>
      <w:r>
        <w:t>2.6.</w:t>
      </w:r>
      <w:r>
        <w:rPr>
          <w:rFonts w:hint="eastAsia"/>
        </w:rPr>
        <w:t>4</w:t>
      </w:r>
      <w:r>
        <w:t xml:space="preserve"> </w:t>
      </w:r>
      <w:r>
        <w:tab/>
      </w:r>
      <w:r>
        <w:t>所有的工程指令最终有效的形式，</w:t>
      </w:r>
      <w:r>
        <w:rPr>
          <w:rFonts w:hint="eastAsia"/>
        </w:rPr>
        <w:t>以发包人确认的《设计变更/现场签证单》形式方为有效。</w:t>
      </w:r>
    </w:p>
    <w:p>
      <w:pPr>
        <w:pStyle w:val="2"/>
        <w:spacing w:before="120" w:after="120" w:line="360" w:lineRule="auto"/>
        <w:rPr>
          <w:sz w:val="28"/>
          <w:szCs w:val="28"/>
        </w:rPr>
      </w:pPr>
      <w:bookmarkStart w:id="105" w:name="_Toc467676553"/>
      <w:bookmarkStart w:id="106" w:name="_Toc357434440"/>
      <w:bookmarkStart w:id="107" w:name="_Toc455134536"/>
      <w:bookmarkStart w:id="108" w:name="_Toc144869889"/>
      <w:bookmarkStart w:id="109" w:name="_Toc454555584"/>
      <w:bookmarkStart w:id="110" w:name="_Toc122080268"/>
      <w:bookmarkStart w:id="111" w:name="_Toc455151664"/>
      <w:r>
        <w:rPr>
          <w:sz w:val="28"/>
          <w:szCs w:val="28"/>
        </w:rPr>
        <w:t>3、发包人</w:t>
      </w:r>
      <w:bookmarkEnd w:id="105"/>
      <w:bookmarkEnd w:id="106"/>
      <w:bookmarkEnd w:id="107"/>
      <w:bookmarkEnd w:id="108"/>
      <w:bookmarkEnd w:id="109"/>
      <w:bookmarkEnd w:id="110"/>
      <w:bookmarkEnd w:id="111"/>
    </w:p>
    <w:p>
      <w:pPr>
        <w:pStyle w:val="14"/>
        <w:numPr>
          <w:ilvl w:val="0"/>
          <w:numId w:val="0"/>
        </w:numPr>
        <w:spacing w:before="120" w:after="120" w:line="360" w:lineRule="auto"/>
        <w:rPr>
          <w:szCs w:val="24"/>
        </w:rPr>
      </w:pPr>
      <w:bookmarkStart w:id="112" w:name="_Toc144869890"/>
      <w:bookmarkStart w:id="113" w:name="_Toc357434441"/>
      <w:bookmarkStart w:id="114" w:name="_Toc122080269"/>
      <w:bookmarkStart w:id="115" w:name="_Toc454555585"/>
      <w:bookmarkStart w:id="116" w:name="_Toc455134537"/>
      <w:bookmarkStart w:id="117" w:name="_Toc467676554"/>
      <w:bookmarkStart w:id="118" w:name="_Toc455151665"/>
      <w:r>
        <w:rPr>
          <w:szCs w:val="24"/>
        </w:rPr>
        <w:t>3.1 发包人代表及现场人员</w:t>
      </w:r>
      <w:bookmarkEnd w:id="112"/>
      <w:bookmarkEnd w:id="113"/>
      <w:bookmarkEnd w:id="114"/>
      <w:bookmarkEnd w:id="115"/>
      <w:bookmarkEnd w:id="116"/>
      <w:bookmarkEnd w:id="117"/>
      <w:bookmarkEnd w:id="118"/>
    </w:p>
    <w:p>
      <w:pPr>
        <w:pStyle w:val="15"/>
        <w:tabs>
          <w:tab w:val="left" w:pos="900"/>
        </w:tabs>
        <w:spacing w:after="0"/>
        <w:ind w:left="839" w:leftChars="114" w:hanging="600" w:hangingChars="250"/>
        <w:rPr>
          <w:rFonts w:hint="eastAsia"/>
          <w:lang w:eastAsia="zh-CN"/>
        </w:rPr>
      </w:pPr>
      <w:r>
        <mc:AlternateContent>
          <mc:Choice Requires="wps">
            <w:drawing>
              <wp:anchor distT="0" distB="0" distL="114300" distR="114300" simplePos="0" relativeHeight="251675648" behindDoc="0" locked="0" layoutInCell="1" allowOverlap="1">
                <wp:simplePos x="0" y="0"/>
                <wp:positionH relativeFrom="column">
                  <wp:posOffset>-720090</wp:posOffset>
                </wp:positionH>
                <wp:positionV relativeFrom="paragraph">
                  <wp:posOffset>53340</wp:posOffset>
                </wp:positionV>
                <wp:extent cx="741045" cy="708660"/>
                <wp:effectExtent l="0" t="0" r="5715" b="7620"/>
                <wp:wrapNone/>
                <wp:docPr id="43" name="文本框 43"/>
                <wp:cNvGraphicFramePr/>
                <a:graphic xmlns:a="http://schemas.openxmlformats.org/drawingml/2006/main">
                  <a:graphicData uri="http://schemas.microsoft.com/office/word/2010/wordprocessingShape">
                    <wps:wsp>
                      <wps:cNvSpPr txBox="1"/>
                      <wps:spPr>
                        <a:xfrm>
                          <a:off x="0" y="0"/>
                          <a:ext cx="741045" cy="70866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发包人代表的任命</w:t>
                            </w:r>
                          </w:p>
                          <w:p/>
                        </w:txbxContent>
                      </wps:txbx>
                      <wps:bodyPr lIns="0" tIns="0" rIns="0" bIns="0" upright="1"/>
                    </wps:wsp>
                  </a:graphicData>
                </a:graphic>
              </wp:anchor>
            </w:drawing>
          </mc:Choice>
          <mc:Fallback>
            <w:pict>
              <v:shape id="_x0000_s1026" o:spid="_x0000_s1026" o:spt="202" type="#_x0000_t202" style="position:absolute;left:0pt;margin-left:-56.7pt;margin-top:4.2pt;height:55.8pt;width:58.35pt;z-index:251675648;mso-width-relative:page;mso-height-relative:page;" fillcolor="#FFFFFF" filled="t" stroked="f" coordsize="21600,21600" o:gfxdata="UEsDBAoAAAAAAIdO4kAAAAAAAAAAAAAAAAAEAAAAZHJzL1BLAwQUAAAACACHTuJAWis6RNYAAAAI&#10;AQAADwAAAGRycy9kb3ducmV2LnhtbE2PTU/DMAyG70j8h8hIXNCWdkXTVJpOYoMbHPahnb3GtBWN&#10;UzXpuv17zAlOluVH7/u4WF9dpy40hNazgXSegCKuvG25NnA8vM9WoEJEtth5JgM3CrAu7+8KzK2f&#10;eEeXfayVhHDI0UATY59rHaqGHIa574nl9uUHh1HWodZ2wEnCXacXSbLUDluWhgZ72jRUfe9HZ2C5&#10;HcZpx5un7fHtAz/7enF6vZ2MeXxIkxdQka7xD4ZffVGHUpzOfmQbVGdglqbZs7AGVjIEyDJQZ+Gk&#10;FnRZ6P8PlD9QSwMEFAAAAAgAh07iQDmjvJ++AQAAVwMAAA4AAABkcnMvZTJvRG9jLnhtbK1TzY7T&#10;MBC+I/EOlu80aWm7u1HTlWBVhIQAaeEBHMdOLPlPY2+TvgC8AScu3HmuPgdjt+kucEP04I5nPn+e&#10;7xtnczsaTfYCgnK2pvNZSYmw3LXKdjX9/Gn34pqSEJltmXZW1PQgAr3dPn+2GXwlFq53uhVAkMSG&#10;avA17WP0VVEE3gvDwsx5YbEoHRgWcQtd0QIbkN3oYlGW62Jw0HpwXISA2btTkW4zv5SCxw9SBhGJ&#10;rin2FvMKeW3SWmw3rOqA+V7xcxvsH7owTFm89EJ1xyIjD6D+ojKKgwtOxhl3pnBSKi6yBlQzL/9Q&#10;c98zL7IWNCf4i03h/9Hy9/uPQFRb0+VLSiwzOKPjt6/H7z+PP74QzKFBgw8V4u49IuP4yo046Ckf&#10;MJl0jxJM+kdFBOto9eFirxgj4Zi8Ws7L5YoSjqWr8nq9zvYXj4c9hPhGOENSUFPA6WVT2f5diNgI&#10;QidIuis4rdqd0jpvoGteayB7hpPe5V/qEY/8BtOWDDW9WS1Wmdm6dP6E0xbhSetJU4ri2IxnAxrX&#10;HlC/fmvR/fSSpgCmoJmCBw+q61FAdilT4vRyL+eXlp7H032++PF72P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Wis6RNYAAAAIAQAADwAAAAAAAAABACAAAAAiAAAAZHJzL2Rvd25yZXYueG1sUEsB&#10;AhQAFAAAAAgAh07iQDmjvJ++AQAAVwMAAA4AAAAAAAAAAQAgAAAAJQEAAGRycy9lMm9Eb2MueG1s&#10;UEsFBgAAAAAGAAYAWQEAAFU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发包人代表的任命</w:t>
                      </w:r>
                    </w:p>
                    <w:p/>
                  </w:txbxContent>
                </v:textbox>
              </v:shape>
            </w:pict>
          </mc:Fallback>
        </mc:AlternateContent>
      </w:r>
      <w:r>
        <w:t>3.1.1</w:t>
      </w:r>
      <w:r>
        <w:tab/>
      </w:r>
      <w:r>
        <w:t>发包人可将其权利和义务授予其任命的发包人代表，发包人指定的发包人代表见专用条款，在整个合同期内，代表发包人行使本合同约定的权利和义务，受理与其有关的所有通知、指示、同意、批准、证书、决定及其他通讯联络。</w:t>
      </w:r>
    </w:p>
    <w:p>
      <w:pPr>
        <w:pStyle w:val="15"/>
        <w:tabs>
          <w:tab w:val="left" w:pos="900"/>
        </w:tabs>
        <w:spacing w:after="0"/>
        <w:ind w:left="839" w:leftChars="114" w:hanging="600" w:hangingChars="250"/>
        <w:rPr>
          <w:rFonts w:hint="eastAsia"/>
        </w:rPr>
      </w:pPr>
      <w:r>
        <w:rPr>
          <w:rFonts w:hint="eastAsia"/>
        </w:rPr>
        <mc:AlternateContent>
          <mc:Choice Requires="wps">
            <w:drawing>
              <wp:anchor distT="0" distB="0" distL="114300" distR="114300" simplePos="0" relativeHeight="251853824" behindDoc="0" locked="0" layoutInCell="1" allowOverlap="1">
                <wp:simplePos x="0" y="0"/>
                <wp:positionH relativeFrom="column">
                  <wp:posOffset>-720090</wp:posOffset>
                </wp:positionH>
                <wp:positionV relativeFrom="paragraph">
                  <wp:posOffset>53975</wp:posOffset>
                </wp:positionV>
                <wp:extent cx="741045" cy="396240"/>
                <wp:effectExtent l="0" t="0" r="5715" b="0"/>
                <wp:wrapNone/>
                <wp:docPr id="60" name="文本框 60"/>
                <wp:cNvGraphicFramePr/>
                <a:graphic xmlns:a="http://schemas.openxmlformats.org/drawingml/2006/main">
                  <a:graphicData uri="http://schemas.microsoft.com/office/word/2010/wordprocessingShape">
                    <wps:wsp>
                      <wps:cNvSpPr txBox="1"/>
                      <wps:spPr>
                        <a:xfrm>
                          <a:off x="0" y="0"/>
                          <a:ext cx="741045" cy="39624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发包人代表的更换</w:t>
                            </w:r>
                          </w:p>
                          <w:p>
                            <w:pPr>
                              <w:rPr>
                                <w:rFonts w:hint="eastAsia" w:ascii="楷体_GB2312" w:eastAsia="楷体_GB2312"/>
                                <w:szCs w:val="21"/>
                              </w:rPr>
                            </w:pPr>
                          </w:p>
                          <w:p/>
                        </w:txbxContent>
                      </wps:txbx>
                      <wps:bodyPr lIns="0" tIns="0" rIns="0" bIns="0" upright="1"/>
                    </wps:wsp>
                  </a:graphicData>
                </a:graphic>
              </wp:anchor>
            </w:drawing>
          </mc:Choice>
          <mc:Fallback>
            <w:pict>
              <v:shape id="_x0000_s1026" o:spid="_x0000_s1026" o:spt="202" type="#_x0000_t202" style="position:absolute;left:0pt;margin-left:-56.7pt;margin-top:4.25pt;height:31.2pt;width:58.35pt;z-index:251853824;mso-width-relative:page;mso-height-relative:page;" fillcolor="#FFFFFF" filled="t" stroked="f" coordsize="21600,21600" o:gfxdata="UEsDBAoAAAAAAIdO4kAAAAAAAAAAAAAAAAAEAAAAZHJzL1BLAwQUAAAACACHTuJAGmOBENcAAAAH&#10;AQAADwAAAGRycy9kb3ducmV2LnhtbE2OwU7DMBBE70j8g7VIXFBrp4HShmwq0cINDi1Vz268TSLi&#10;dRQ7Tfv3mBMcR/M08/LVxbbiTL1vHCMkUwWCuHSm4Qph//U+WYDwQbPRrWNCuJKHVXF7k+vMuJG3&#10;dN6FSsQR9plGqEPoMil9WZPVfuo64tidXG91iLGvpOn1GMdtK2dKzaXVDceHWne0rqn83g0WYb7p&#10;h3HL64fN/u1Df3bV7PB6PSDe3yXqBUSgS/iD4Vc/qkMRnY5uYONFizBJkvQxsgiLJxARSFMQR4Rn&#10;tQRZ5PK/f/EDUEsDBBQAAAAIAIdO4kBOHwImvQEAAFcDAAAOAAAAZHJzL2Uyb0RvYy54bWytU82O&#10;0zAQviPxDpbvNGlpCxs1XQlWRUgIkBYewHHsxJL/NPY26QvAG3Diwp3n6nPs2G26u3BD9OCOZz5/&#10;nu8bZ3M9Gk32AoJytqbzWUmJsNy1ynY1/fpl9+I1JSEy2zLtrKjpQQR6vX3+bDP4Sixc73QrgCCJ&#10;DdXga9rH6KuiCLwXhoWZ88JiUTowLOIWuqIFNiC70cWiLNfF4KD14LgIAbM3pyLdZn4pBY+fpAwi&#10;El1T7C3mFfLapLXYbljVAfO94uc22D90YZiyeOmF6oZFRu5A/UVlFAcXnIwz7kzhpFRcZA2oZl7+&#10;oea2Z15kLWhO8Bebwv+j5R/3n4GotqZrtMcygzM6/vh+/Pn7+OsbwRwaNPhQIe7WIzKOb9yIg57y&#10;AZNJ9yjBpH9URLCOXIeLvWKMhGPy1XJeLleUcCy9vFovlpm9eDjsIcR3whmSgpoCTi+byvYfQsRG&#10;EDpB0l3BadXulNZ5A13zVgPZM5z0Lv9Sj3jkCUxbMtT0arVYZWbr0vkTTluEJ60nTSmKYzOeDWhc&#10;e0D9+r1F99NLmgKYgmYK7jyorkcB2aVMidPLvZxfWnoej/f54ofvYXs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GmOBENcAAAAHAQAADwAAAAAAAAABACAAAAAiAAAAZHJzL2Rvd25yZXYueG1sUEsB&#10;AhQAFAAAAAgAh07iQE4fAia9AQAAVwMAAA4AAAAAAAAAAQAgAAAAJgEAAGRycy9lMm9Eb2MueG1s&#10;UEsFBgAAAAAGAAYAWQEAAFU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发包人代表的更换</w:t>
                      </w:r>
                    </w:p>
                    <w:p>
                      <w:pPr>
                        <w:rPr>
                          <w:rFonts w:hint="eastAsia" w:ascii="楷体_GB2312" w:eastAsia="楷体_GB2312"/>
                          <w:szCs w:val="21"/>
                        </w:rPr>
                      </w:pPr>
                    </w:p>
                    <w:p/>
                  </w:txbxContent>
                </v:textbox>
              </v:shape>
            </w:pict>
          </mc:Fallback>
        </mc:AlternateContent>
      </w:r>
      <w:r>
        <w:rPr>
          <w:rFonts w:hint="eastAsia"/>
        </w:rPr>
        <w:t>3.1.2若</w:t>
      </w:r>
      <w:r>
        <w:t>发包人更换其代表，</w:t>
      </w:r>
      <w:r>
        <w:rPr>
          <w:rFonts w:hint="eastAsia"/>
        </w:rPr>
        <w:t>应提前通知承包人。</w:t>
      </w:r>
      <w:r>
        <w:t>在收到发包人</w:t>
      </w:r>
      <w:r>
        <w:rPr>
          <w:rFonts w:hint="eastAsia"/>
        </w:rPr>
        <w:t>正式</w:t>
      </w:r>
      <w:r>
        <w:t>通知之前，任何对发包人代表的任命或更换应不产生合同效力。</w:t>
      </w:r>
    </w:p>
    <w:p>
      <w:pPr>
        <w:pStyle w:val="15"/>
        <w:tabs>
          <w:tab w:val="left" w:pos="900"/>
        </w:tabs>
        <w:spacing w:after="0"/>
        <w:ind w:left="839" w:leftChars="114" w:hanging="600" w:hangingChars="250"/>
        <w:rPr>
          <w:rFonts w:hint="eastAsia"/>
        </w:rPr>
      </w:pPr>
      <w:r>
        <w:rPr>
          <w:rFonts w:hint="eastAsia"/>
        </w:rPr>
        <mc:AlternateContent>
          <mc:Choice Requires="wps">
            <w:drawing>
              <wp:anchor distT="0" distB="0" distL="114300" distR="114300" simplePos="0" relativeHeight="251854848" behindDoc="0" locked="0" layoutInCell="1" allowOverlap="1">
                <wp:simplePos x="0" y="0"/>
                <wp:positionH relativeFrom="column">
                  <wp:posOffset>-720090</wp:posOffset>
                </wp:positionH>
                <wp:positionV relativeFrom="paragraph">
                  <wp:posOffset>53975</wp:posOffset>
                </wp:positionV>
                <wp:extent cx="737870" cy="396240"/>
                <wp:effectExtent l="0" t="0" r="8890" b="0"/>
                <wp:wrapNone/>
                <wp:docPr id="51" name="文本框 51"/>
                <wp:cNvGraphicFramePr/>
                <a:graphic xmlns:a="http://schemas.openxmlformats.org/drawingml/2006/main">
                  <a:graphicData uri="http://schemas.microsoft.com/office/word/2010/wordprocessingShape">
                    <wps:wsp>
                      <wps:cNvSpPr txBox="1"/>
                      <wps:spPr>
                        <a:xfrm>
                          <a:off x="0" y="0"/>
                          <a:ext cx="737870" cy="39624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现场人员的职责委托</w:t>
                            </w:r>
                          </w:p>
                          <w:p>
                            <w:pPr>
                              <w:rPr>
                                <w:rFonts w:hint="eastAsia" w:ascii="楷体_GB2312" w:eastAsia="楷体_GB2312"/>
                                <w:szCs w:val="21"/>
                              </w:rPr>
                            </w:pPr>
                          </w:p>
                          <w:p/>
                        </w:txbxContent>
                      </wps:txbx>
                      <wps:bodyPr lIns="0" tIns="0" rIns="0" bIns="0" upright="1"/>
                    </wps:wsp>
                  </a:graphicData>
                </a:graphic>
              </wp:anchor>
            </w:drawing>
          </mc:Choice>
          <mc:Fallback>
            <w:pict>
              <v:shape id="_x0000_s1026" o:spid="_x0000_s1026" o:spt="202" type="#_x0000_t202" style="position:absolute;left:0pt;margin-left:-56.7pt;margin-top:4.25pt;height:31.2pt;width:58.1pt;z-index:251854848;mso-width-relative:page;mso-height-relative:page;" fillcolor="#FFFFFF" filled="t" stroked="f" coordsize="21600,21600" o:gfxdata="UEsDBAoAAAAAAIdO4kAAAAAAAAAAAAAAAAAEAAAAZHJzL1BLAwQUAAAACACHTuJATmUiYNgAAAAH&#10;AQAADwAAAGRycy9kb3ducmV2LnhtbE2Py07DMBBF90j8gzVIbFBrJ0AfIU4lWtiVRUvVtZsMSUQ8&#10;jmynaf+eYQXL0T2690y+uthOnNGH1pGGZKpAIJWuaqnWcPh8nyxAhGioMp0j1HDFAKvi9iY3WeVG&#10;2uF5H2vBJRQyo6GJsc+kDGWD1oSp65E4+3Lemsinr2XlzcjltpOpUjNpTUu80Jge1w2W3/vBapht&#10;/DDuaP2wObxtzUdfp8fX61Hr+7tEvYCIeIl/MPzqszoU7HRyA1VBdBomSfL4xKyGxTMIBlL+5KRh&#10;rpYgi1z+9y9+AFBLAwQUAAAACACHTuJAEz9zbb4BAABXAwAADgAAAGRycy9lMm9Eb2MueG1srVNL&#10;btswEN0XyB0I7mPZThwnguUATeCiQNEWSHMAiiIlAvxhyFjyBdobdNVN9z2Xz5EhbTlpuyvqBT2c&#10;eXyc94Za3Q5Gk62AoJyt6GwypURY7hpl24o+ftmcX1MSIrMN086Kiu5EoLfrszer3pdi7jqnGwEE&#10;SWwoe1/RLkZfFkXgnTAsTJwXFovSgWERt9AWDbAe2Y0u5tPpVdE7aDw4LkLA7P2hSNeZX0rB4ycp&#10;g4hEVxR7i3mFvNZpLdYrVrbAfKf4sQ32D10YpixeeqK6Z5GRJ1B/URnFwQUn44Q7UzgpFRdZA6qZ&#10;Tf9Q89AxL7IWNCf4k03h/9Hyj9vPQFRT0cWMEssMzmj//dv+x6/9z68Ec2hQ70OJuAePyDi8dQMO&#10;eswHTCbdgwST/lERwTpavTvZK4ZIOCaXF8vrJVY4li5uruaX2f7i5bCHEN8JZ0gKKgo4vWwq234I&#10;ERtB6AhJdwWnVbNRWucNtPWdBrJlOOlN/qUe8chvMG1JX9GbxXyRma1L5w84bRGetB40pSgO9XA0&#10;oHbNDvXr9xbdTy9pDGAM6jF48qDaDgVklzIlTi/3cnxp6Xm83ueLX76H9T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OZSJg2AAAAAcBAAAPAAAAAAAAAAEAIAAAACIAAABkcnMvZG93bnJldi54bWxQ&#10;SwECFAAUAAAACACHTuJAEz9zbb4BAABXAwAADgAAAAAAAAABACAAAAAnAQAAZHJzL2Uyb0RvYy54&#10;bWxQSwUGAAAAAAYABgBZAQAAVw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现场人员的职责委托</w:t>
                      </w:r>
                    </w:p>
                    <w:p>
                      <w:pPr>
                        <w:rPr>
                          <w:rFonts w:hint="eastAsia" w:ascii="楷体_GB2312" w:eastAsia="楷体_GB2312"/>
                          <w:szCs w:val="21"/>
                        </w:rPr>
                      </w:pPr>
                    </w:p>
                    <w:p/>
                  </w:txbxContent>
                </v:textbox>
              </v:shape>
            </w:pict>
          </mc:Fallback>
        </mc:AlternateContent>
      </w:r>
      <w:r>
        <w:rPr>
          <w:rFonts w:hint="eastAsia"/>
        </w:rPr>
        <w:t>3.1.3</w:t>
      </w:r>
      <w:r>
        <w:t>发包人代表可将其权力和职责委托给</w:t>
      </w:r>
      <w:r>
        <w:rPr>
          <w:rFonts w:hint="eastAsia"/>
        </w:rPr>
        <w:t>现场相应专业的发包人工程师</w:t>
      </w:r>
      <w:r>
        <w:t>，并可随时撤</w:t>
      </w:r>
      <w:r>
        <w:rPr>
          <w:rFonts w:hint="eastAsia"/>
        </w:rPr>
        <w:t>换</w:t>
      </w:r>
      <w:r>
        <w:t>任何此类委托。</w:t>
      </w:r>
    </w:p>
    <w:p>
      <w:pPr>
        <w:pStyle w:val="15"/>
        <w:spacing w:after="0"/>
        <w:ind w:left="847" w:leftChars="112" w:hanging="612" w:hangingChars="255"/>
      </w:pPr>
      <w:r>
        <mc:AlternateContent>
          <mc:Choice Requires="wps">
            <w:drawing>
              <wp:anchor distT="0" distB="0" distL="114300" distR="114300" simplePos="0" relativeHeight="251683840" behindDoc="0" locked="0" layoutInCell="1" allowOverlap="1">
                <wp:simplePos x="0" y="0"/>
                <wp:positionH relativeFrom="column">
                  <wp:posOffset>-720090</wp:posOffset>
                </wp:positionH>
                <wp:positionV relativeFrom="paragraph">
                  <wp:posOffset>48895</wp:posOffset>
                </wp:positionV>
                <wp:extent cx="741045" cy="713105"/>
                <wp:effectExtent l="0" t="0" r="5715" b="3175"/>
                <wp:wrapNone/>
                <wp:docPr id="56" name="文本框 56"/>
                <wp:cNvGraphicFramePr/>
                <a:graphic xmlns:a="http://schemas.openxmlformats.org/drawingml/2006/main">
                  <a:graphicData uri="http://schemas.microsoft.com/office/word/2010/wordprocessingShape">
                    <wps:wsp>
                      <wps:cNvSpPr txBox="1"/>
                      <wps:spPr>
                        <a:xfrm>
                          <a:off x="0" y="0"/>
                          <a:ext cx="741045" cy="71310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发包人进入现场的权利</w:t>
                            </w:r>
                          </w:p>
                          <w:p>
                            <w:pPr>
                              <w:rPr>
                                <w:rFonts w:hint="eastAsia" w:ascii="楷体_GB2312" w:eastAsia="楷体_GB2312"/>
                                <w:szCs w:val="21"/>
                              </w:rPr>
                            </w:pPr>
                          </w:p>
                          <w:p/>
                        </w:txbxContent>
                      </wps:txbx>
                      <wps:bodyPr lIns="0" tIns="0" rIns="0" bIns="0" upright="1"/>
                    </wps:wsp>
                  </a:graphicData>
                </a:graphic>
              </wp:anchor>
            </w:drawing>
          </mc:Choice>
          <mc:Fallback>
            <w:pict>
              <v:shape id="_x0000_s1026" o:spid="_x0000_s1026" o:spt="202" type="#_x0000_t202" style="position:absolute;left:0pt;margin-left:-56.7pt;margin-top:3.85pt;height:56.15pt;width:58.35pt;z-index:251683840;mso-width-relative:page;mso-height-relative:page;" fillcolor="#FFFFFF" filled="t" stroked="f" coordsize="21600,21600" o:gfxdata="UEsDBAoAAAAAAIdO4kAAAAAAAAAAAAAAAAAEAAAAZHJzL1BLAwQUAAAACACHTuJABIf549YAAAAI&#10;AQAADwAAAGRycy9kb3ducmV2LnhtbE2PQU/CQBCF7yb+h82YeDGwLTVgarckgt70ABLOQ3dsG7uz&#10;TXdL4d87nvQ4eV/e+6ZYX1ynzjSE1rOBdJ6AIq68bbk2cPh8mz2BChHZYueZDFwpwLq8vSkwt37i&#10;HZ33sVZSwiFHA02Mfa51qBpyGOa+J5bsyw8Oo5xDre2Ak5S7Ti+SZKkdtiwLDfa0aaj63o/OwHI7&#10;jNOONw/bw+s7fvT14vhyPRpzf5cmz6AiXeIfDL/6og6lOJ38yDaozsAsTbNHYQ2sVqAEyDJQJ+Fk&#10;FnRZ6P8PlD9QSwMEFAAAAAgAh07iQPKVYp28AQAAVwMAAA4AAABkcnMvZTJvRG9jLnhtbK1TzW7U&#10;MBC+I/UdLN+7SbZNS6PNVqLVIiQESIUHcBwnseQ/jd1N9gXgDThx4c5z7XN07N1sC9wQOTjjmfHn&#10;+b4Zr24nrchWgJfW1LRY5JQIw20rTV/TL583568p8YGZlilrRE13wtPb9dmr1egqsbSDVa0AgiDG&#10;V6Or6RCCq7LM80Fo5hfWCYPBzoJmAbfQZy2wEdG1ypZ5fpWNFloHlgvv0Xt/CNJ1wu86wcPHrvMi&#10;EFVTrC2kFdLaxDVbr1jVA3OD5Mcy2D9UoZk0eOkJ6p4FRh5B/gWlJQfrbRcW3OrMdp3kInFANkX+&#10;B5uHgTmRuKA43p1k8v8Pln/YfgIi25qWV5QYprFH++/f9j9+7X9+JehDgUbnK8x7cJgZpjd2wkbP&#10;fo/OyHvqQMc/MiIYR6l3J3nFFAhH5/VlkV+WlHAMXRcXRV5GlOz5sAMf3gqrSTRqCti9JCrbvvfh&#10;kDqnxLu8VbLdSKXSBvrmTgHZMuz0Jn1H9N/SlCFjTW/KZZmQjY3nD9DKYDGR64FTtMLUTEcBGtvu&#10;kL96Z1D9OEmzAbPRzMajA9kPSCCplCCxe4npcdLieLzcp4uf38P6C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ASH+ePWAAAACAEAAA8AAAAAAAAAAQAgAAAAIgAAAGRycy9kb3ducmV2LnhtbFBLAQIU&#10;ABQAAAAIAIdO4kDylWKdvAEAAFcDAAAOAAAAAAAAAAEAIAAAACUBAABkcnMvZTJvRG9jLnhtbFBL&#10;BQYAAAAABgAGAFkBAABT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发包人进入现场的权利</w:t>
                      </w:r>
                    </w:p>
                    <w:p>
                      <w:pPr>
                        <w:rPr>
                          <w:rFonts w:hint="eastAsia" w:ascii="楷体_GB2312" w:eastAsia="楷体_GB2312"/>
                          <w:szCs w:val="21"/>
                        </w:rPr>
                      </w:pPr>
                    </w:p>
                    <w:p/>
                  </w:txbxContent>
                </v:textbox>
              </v:shape>
            </w:pict>
          </mc:Fallback>
        </mc:AlternateContent>
      </w:r>
      <w:r>
        <w:t>3.1.</w:t>
      </w:r>
      <w:r>
        <w:rPr>
          <w:rFonts w:hint="eastAsia"/>
          <w:lang w:eastAsia="zh-CN"/>
        </w:rPr>
        <w:t>4</w:t>
      </w:r>
      <w:r>
        <w:t xml:space="preserve"> </w:t>
      </w:r>
      <w:r>
        <w:tab/>
      </w:r>
      <w:r>
        <w:t>在任何合理时间内，发包人均有权进入工程现场，以及承包人为本合同作准备工作的工作间或其它地方。</w:t>
      </w:r>
    </w:p>
    <w:p>
      <w:pPr>
        <w:pStyle w:val="14"/>
        <w:numPr>
          <w:ilvl w:val="0"/>
          <w:numId w:val="0"/>
        </w:numPr>
        <w:spacing w:before="120" w:after="120" w:line="360" w:lineRule="auto"/>
        <w:rPr>
          <w:szCs w:val="24"/>
        </w:rPr>
      </w:pPr>
      <w:bookmarkStart w:id="119" w:name="_Toc122080270"/>
      <w:bookmarkStart w:id="120" w:name="_Toc144869891"/>
      <w:bookmarkStart w:id="121" w:name="_Toc357434442"/>
      <w:bookmarkStart w:id="122" w:name="_Toc454555586"/>
      <w:bookmarkStart w:id="123" w:name="_Toc455134538"/>
      <w:bookmarkStart w:id="124" w:name="_Toc467676555"/>
      <w:bookmarkStart w:id="125" w:name="_Toc455151666"/>
      <w:r>
        <w:rPr>
          <w:szCs w:val="24"/>
        </w:rPr>
        <w:t>3.2 发包人工作</w:t>
      </w:r>
      <w:bookmarkEnd w:id="119"/>
      <w:bookmarkEnd w:id="120"/>
      <w:bookmarkEnd w:id="121"/>
      <w:bookmarkEnd w:id="122"/>
      <w:bookmarkEnd w:id="123"/>
      <w:bookmarkEnd w:id="124"/>
      <w:bookmarkEnd w:id="125"/>
    </w:p>
    <w:p>
      <w:pPr>
        <w:pStyle w:val="15"/>
        <w:spacing w:after="0"/>
        <w:ind w:left="1077" w:leftChars="113" w:hanging="840" w:hangingChars="350"/>
      </w:pPr>
      <w:r>
        <mc:AlternateContent>
          <mc:Choice Requires="wps">
            <w:drawing>
              <wp:anchor distT="0" distB="0" distL="114300" distR="114300" simplePos="0" relativeHeight="251681792" behindDoc="0" locked="0" layoutInCell="1" allowOverlap="1">
                <wp:simplePos x="0" y="0"/>
                <wp:positionH relativeFrom="column">
                  <wp:posOffset>-720090</wp:posOffset>
                </wp:positionH>
                <wp:positionV relativeFrom="paragraph">
                  <wp:posOffset>64770</wp:posOffset>
                </wp:positionV>
                <wp:extent cx="685800" cy="742950"/>
                <wp:effectExtent l="0" t="0" r="0" b="3810"/>
                <wp:wrapNone/>
                <wp:docPr id="37" name="文本框 37"/>
                <wp:cNvGraphicFramePr/>
                <a:graphic xmlns:a="http://schemas.openxmlformats.org/drawingml/2006/main">
                  <a:graphicData uri="http://schemas.microsoft.com/office/word/2010/wordprocessingShape">
                    <wps:wsp>
                      <wps:cNvSpPr txBox="1"/>
                      <wps:spPr>
                        <a:xfrm>
                          <a:off x="0" y="0"/>
                          <a:ext cx="685800" cy="74295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发包人工作的综述</w:t>
                            </w:r>
                          </w:p>
                          <w:p>
                            <w:pPr>
                              <w:rPr>
                                <w:rFonts w:hint="eastAsia" w:ascii="楷体_GB2312" w:eastAsia="楷体_GB2312"/>
                                <w:szCs w:val="21"/>
                              </w:rPr>
                            </w:pPr>
                          </w:p>
                          <w:p/>
                        </w:txbxContent>
                      </wps:txbx>
                      <wps:bodyPr lIns="0" tIns="0" rIns="0" bIns="0" upright="1"/>
                    </wps:wsp>
                  </a:graphicData>
                </a:graphic>
              </wp:anchor>
            </w:drawing>
          </mc:Choice>
          <mc:Fallback>
            <w:pict>
              <v:shape id="_x0000_s1026" o:spid="_x0000_s1026" o:spt="202" type="#_x0000_t202" style="position:absolute;left:0pt;margin-left:-56.7pt;margin-top:5.1pt;height:58.5pt;width:54pt;z-index:251681792;mso-width-relative:page;mso-height-relative:page;" fillcolor="#FFFFFF" filled="t" stroked="f" coordsize="21600,21600" o:gfxdata="UEsDBAoAAAAAAIdO4kAAAAAAAAAAAAAAAAAEAAAAZHJzL1BLAwQUAAAACACHTuJAQoKVONcAAAAK&#10;AQAADwAAAGRycy9kb3ducmV2LnhtbE2PwU7DMBBE70j8g7VIXFBqx0BBaZxKtHCjh5aqZzd2k4h4&#10;HdlO0/49ywmOo3mafVsuL65nZxti51FBPhPALNbedNgo2H99ZK/AYtJodO/RKrjaCMvq9qbUhfET&#10;bu15lxpGIxgLraBNaSg4j3VrnY4zP1ik7uSD04liaLgJeqJx13MpxJw73SFdaPVgV62tv3ejUzBf&#10;h3Ha4uphvX//1JuhkYe360Gp+7tcLIAle0l/MPzqkzpU5HT0I5rIegVZnj8+EUuNkMCIyJ4pHynL&#10;Fwm8Kvn/F6ofUEsDBBQAAAAIAIdO4kDTht+1vgEAAFcDAAAOAAAAZHJzL2Uyb0RvYy54bWytU0tu&#10;2zAQ3RfoHQjuaylOnTiC5QBp4KJA0RZIcgCKIiUC/GHIWPIF2ht01U33PZfP0SFtOUm7K+oFPZx5&#10;fJz3hlpdj0aTrYCgnK3p2aykRFjuWmW7mj7cb94sKQmR2ZZpZ0VNdyLQ6/XrV6vBV2LueqdbAQRJ&#10;bKgGX9M+Rl8VReC9MCzMnBcWi9KBYRG30BUtsAHZjS7mZXlRDA5aD46LEDB7eyjSdeaXUvD4Wcog&#10;ItE1xd5iXiGvTVqL9YpVHTDfK35sg/1DF4Ypi5eeqG5ZZOQR1F9URnFwwck4484UTkrFRdaAas7K&#10;P9Tc9cyLrAXNCf5kU/h/tPzT9gsQ1db0/JISywzOaP/92/7Hr/3PrwRzaNDgQ4W4O4/ION64EQc9&#10;5QMmk+5Rgkn/qIhgHa3enewVYyQckxfLxbLECsfS5dv51SLbXzwd9hDie+EMSUFNAaeXTWXbjyFi&#10;IwidIOmu4LRqN0rrvIGueaeBbBlOepN/qUc88gKmLRlqerWYLzKzden8AactwpPWg6YUxbEZjwY0&#10;rt2hfv3BovvpJU0BTEEzBY8eVNejgOxSpsTp5V6OLy09j+f7fPHT97D+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EKClTjXAAAACgEAAA8AAAAAAAAAAQAgAAAAIgAAAGRycy9kb3ducmV2LnhtbFBL&#10;AQIUABQAAAAIAIdO4kDTht+1vgEAAFcDAAAOAAAAAAAAAAEAIAAAACYBAABkcnMvZTJvRG9jLnht&#10;bFBLBQYAAAAABgAGAFkBAABW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发包人工作的综述</w:t>
                      </w:r>
                    </w:p>
                    <w:p>
                      <w:pPr>
                        <w:rPr>
                          <w:rFonts w:hint="eastAsia" w:ascii="楷体_GB2312" w:eastAsia="楷体_GB2312"/>
                          <w:szCs w:val="21"/>
                        </w:rPr>
                      </w:pPr>
                    </w:p>
                    <w:p/>
                  </w:txbxContent>
                </v:textbox>
              </v:shape>
            </w:pict>
          </mc:Fallback>
        </mc:AlternateContent>
      </w:r>
      <w:r>
        <w:t xml:space="preserve">3.2.1 </w:t>
      </w:r>
      <w:r>
        <w:tab/>
      </w:r>
      <w:r>
        <w:t>发包人应履行本合同所约定的全部义务。发包人应按本合同约定的期限和方式向承包人支付合同价款及其它应当支付的款项，并按本合同约定进行场地移交，向承包人提供图纸和材料设备。</w:t>
      </w:r>
    </w:p>
    <w:p>
      <w:pPr>
        <w:pStyle w:val="15"/>
        <w:spacing w:after="0"/>
        <w:ind w:left="1077" w:leftChars="113" w:hanging="840" w:hangingChars="350"/>
      </w:pPr>
      <w:r>
        <mc:AlternateContent>
          <mc:Choice Requires="wps">
            <w:drawing>
              <wp:anchor distT="0" distB="0" distL="114300" distR="114300" simplePos="0" relativeHeight="251684864" behindDoc="0" locked="0" layoutInCell="1" allowOverlap="1">
                <wp:simplePos x="0" y="0"/>
                <wp:positionH relativeFrom="column">
                  <wp:posOffset>-720090</wp:posOffset>
                </wp:positionH>
                <wp:positionV relativeFrom="paragraph">
                  <wp:posOffset>53975</wp:posOffset>
                </wp:positionV>
                <wp:extent cx="685800" cy="307340"/>
                <wp:effectExtent l="0" t="0" r="0" b="12700"/>
                <wp:wrapNone/>
                <wp:docPr id="49" name="文本框 49"/>
                <wp:cNvGraphicFramePr/>
                <a:graphic xmlns:a="http://schemas.openxmlformats.org/drawingml/2006/main">
                  <a:graphicData uri="http://schemas.microsoft.com/office/word/2010/wordprocessingShape">
                    <wps:wsp>
                      <wps:cNvSpPr txBox="1"/>
                      <wps:spPr>
                        <a:xfrm>
                          <a:off x="0" y="0"/>
                          <a:ext cx="685800" cy="307340"/>
                        </a:xfrm>
                        <a:prstGeom prst="rect">
                          <a:avLst/>
                        </a:prstGeom>
                        <a:solidFill>
                          <a:srgbClr val="FFFFFF"/>
                        </a:solidFill>
                        <a:ln w="9525">
                          <a:noFill/>
                        </a:ln>
                      </wps:spPr>
                      <wps:txbx>
                        <w:txbxContent>
                          <w:p>
                            <w:r>
                              <w:rPr>
                                <w:rFonts w:hint="eastAsia" w:ascii="楷体_GB2312" w:eastAsia="楷体_GB2312"/>
                                <w:szCs w:val="21"/>
                              </w:rPr>
                              <w:t>现场协调</w:t>
                            </w:r>
                          </w:p>
                        </w:txbxContent>
                      </wps:txbx>
                      <wps:bodyPr lIns="0" tIns="0" rIns="0" bIns="0" upright="1"/>
                    </wps:wsp>
                  </a:graphicData>
                </a:graphic>
              </wp:anchor>
            </w:drawing>
          </mc:Choice>
          <mc:Fallback>
            <w:pict>
              <v:shape id="_x0000_s1026" o:spid="_x0000_s1026" o:spt="202" type="#_x0000_t202" style="position:absolute;left:0pt;margin-left:-56.7pt;margin-top:4.25pt;height:24.2pt;width:54pt;z-index:251684864;mso-width-relative:page;mso-height-relative:page;" fillcolor="#FFFFFF" filled="t" stroked="f" coordsize="21600,21600" o:gfxdata="UEsDBAoAAAAAAIdO4kAAAAAAAAAAAAAAAAAEAAAAZHJzL1BLAwQUAAAACACHTuJAbxiZhdgAAAAI&#10;AQAADwAAAGRycy9kb3ducmV2LnhtbE2PQU/CQBCF7yb+h82YeDFlW7QNlm5JBL3pASScl+7YNnRn&#10;m+6Wwr93PMnxZb68902xuthOnHHwrSMFySwGgVQ501KtYP/9ES1A+KDJ6M4RKriih1V5f1fo3LiJ&#10;tnjehVpwCflcK2hC6HMpfdWg1X7meiS+/bjB6sBxqKUZ9MTltpPzOM6k1S3xQqN7XDdYnXajVZBt&#10;hnHa0vpps3//1F99PT+8XQ9KPT4k8RJEwEv4h+FPn9WhZKejG8l40SmIkuT5hVkFixQEA1HK8agg&#10;zV5BloW8faD8BVBLAwQUAAAACACHTuJAEySIu74BAABXAwAADgAAAGRycy9lMm9Eb2MueG1srVNL&#10;btswEN0X6B0I7mspTpw6guUATeCgQNEWSHsAiiIlAvxhyFjyBdobdNVN9z2Xz5EhbTltswvqBT2c&#10;eXyc94ZaXY9Gk62AoJyt6dmspERY7lplu5p+/bJ5s6QkRGZbpp0VNd2JQK/Xr1+tBl+JueudbgUQ&#10;JLGhGnxN+xh9VRSB98KwMHNeWCxKB4ZF3EJXtMAGZDe6mJflZTE4aD04LkLA7O2hSNeZX0rB4ycp&#10;g4hE1xR7i3mFvDZpLdYrVnXAfK/4sQ32gi4MUxYvPVHdssjIA6hnVEZxcMHJOOPOFE5KxUXWgGrO&#10;yn/U3PfMi6wFzQn+ZFP4f7T84/YzENXW9OKKEssMzmj/4/v+5+/9r28Ec2jQ4EOFuHuPyDi+cyMO&#10;esoHTCbdowST/lERwTpavTvZK8ZIOCYvl4tliRWOpfPy7flFtr94OuwhxDvhDElBTQGnl01l2w8h&#10;YiMInSDpruC0ajdK67yBrrnRQLYMJ73Jv9QjHvkLpi0Zanq1mC8ys3Xp/AGnLcKT1oOmFMWxGY8G&#10;NK7doX793qL76SVNAUxBMwUPHlTXo4DsUqbE6eVeji8tPY8/9/nip+9h/Qh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vGJmF2AAAAAgBAAAPAAAAAAAAAAEAIAAAACIAAABkcnMvZG93bnJldi54bWxQ&#10;SwECFAAUAAAACACHTuJAEySIu74BAABXAwAADgAAAAAAAAABACAAAAAnAQAAZHJzL2Uyb0RvYy54&#10;bWxQSwUGAAAAAAYABgBZAQAAVwUAAAAA&#10;">
                <v:fill on="t" focussize="0,0"/>
                <v:stroke on="f"/>
                <v:imagedata o:title=""/>
                <o:lock v:ext="edit" aspectratio="f"/>
                <v:textbox inset="0mm,0mm,0mm,0mm">
                  <w:txbxContent>
                    <w:p>
                      <w:r>
                        <w:rPr>
                          <w:rFonts w:hint="eastAsia" w:ascii="楷体_GB2312" w:eastAsia="楷体_GB2312"/>
                          <w:szCs w:val="21"/>
                        </w:rPr>
                        <w:t>现场协调</w:t>
                      </w:r>
                    </w:p>
                  </w:txbxContent>
                </v:textbox>
              </v:shape>
            </w:pict>
          </mc:Fallback>
        </mc:AlternateContent>
      </w:r>
      <w:r>
        <w:t>3.2.2</w:t>
      </w:r>
      <w:r>
        <w:tab/>
      </w:r>
      <w:r>
        <w:t>施工期间，对于总承包人、各分包人、材料供应商与承包人就质量、进度、现场管理、付款等问题的意见分歧，发包人有权做出最终裁定，分歧各方均应无条件接受裁决，责任方应立即执行。</w:t>
      </w:r>
    </w:p>
    <w:p>
      <w:pPr>
        <w:pStyle w:val="15"/>
        <w:spacing w:after="0"/>
        <w:ind w:left="1077" w:leftChars="113" w:hanging="840" w:hangingChars="350"/>
      </w:pPr>
      <w:r>
        <w:t>3.2.3</w:t>
      </w:r>
      <w:r>
        <w:tab/>
      </w:r>
      <w:r>
        <w:t>发包人有增加或者删减工程范围及材料设备供货范围的权利，承包人必须遵从发包人指示，但是任何此类变动发包人应该提前7天通知承包人。</w:t>
      </w:r>
    </w:p>
    <w:p>
      <w:pPr>
        <w:pStyle w:val="2"/>
        <w:spacing w:before="120" w:after="120" w:line="360" w:lineRule="auto"/>
        <w:rPr>
          <w:sz w:val="28"/>
          <w:szCs w:val="28"/>
        </w:rPr>
      </w:pPr>
      <w:bookmarkStart w:id="126" w:name="_Toc467676556"/>
      <w:bookmarkStart w:id="127" w:name="_Toc122080271"/>
      <w:bookmarkStart w:id="128" w:name="_Toc357434443"/>
      <w:bookmarkStart w:id="129" w:name="_Toc455134539"/>
      <w:bookmarkStart w:id="130" w:name="_Toc455151667"/>
      <w:bookmarkStart w:id="131" w:name="_Toc144869892"/>
      <w:bookmarkStart w:id="132" w:name="_Toc454555587"/>
      <w:r>
        <w:rPr>
          <w:sz w:val="28"/>
          <w:szCs w:val="28"/>
        </w:rPr>
        <w:t>4、监理方</w:t>
      </w:r>
      <w:bookmarkEnd w:id="126"/>
      <w:bookmarkEnd w:id="127"/>
      <w:bookmarkEnd w:id="128"/>
      <w:bookmarkEnd w:id="129"/>
      <w:bookmarkEnd w:id="130"/>
      <w:bookmarkEnd w:id="131"/>
      <w:bookmarkEnd w:id="132"/>
    </w:p>
    <w:p>
      <w:pPr>
        <w:pStyle w:val="14"/>
        <w:numPr>
          <w:ilvl w:val="0"/>
          <w:numId w:val="0"/>
        </w:numPr>
        <w:spacing w:before="120" w:after="120" w:line="360" w:lineRule="auto"/>
        <w:rPr>
          <w:szCs w:val="24"/>
        </w:rPr>
      </w:pPr>
      <w:bookmarkStart w:id="133" w:name="_Toc122080272"/>
      <w:bookmarkStart w:id="134" w:name="_Toc144869893"/>
      <w:bookmarkStart w:id="135" w:name="_Toc357434444"/>
      <w:bookmarkStart w:id="136" w:name="_Toc455134540"/>
      <w:bookmarkStart w:id="137" w:name="_Toc455151668"/>
      <w:bookmarkStart w:id="138" w:name="_Toc467676557"/>
      <w:bookmarkStart w:id="139" w:name="_Toc454555588"/>
      <w:r>
        <w:rPr>
          <w:szCs w:val="24"/>
        </w:rPr>
        <w:t>4.1 监理工程师</w:t>
      </w:r>
      <w:bookmarkEnd w:id="133"/>
      <w:bookmarkEnd w:id="134"/>
      <w:bookmarkEnd w:id="135"/>
      <w:bookmarkEnd w:id="136"/>
      <w:bookmarkEnd w:id="137"/>
      <w:bookmarkEnd w:id="138"/>
      <w:bookmarkEnd w:id="139"/>
    </w:p>
    <w:p>
      <w:pPr>
        <w:pStyle w:val="15"/>
        <w:spacing w:after="0"/>
        <w:ind w:left="1077" w:leftChars="113" w:hanging="840" w:hangingChars="350"/>
      </w:pPr>
      <w:r>
        <mc:AlternateContent>
          <mc:Choice Requires="wps">
            <w:drawing>
              <wp:anchor distT="0" distB="0" distL="114300" distR="114300" simplePos="0" relativeHeight="251685888" behindDoc="0" locked="0" layoutInCell="1" allowOverlap="1">
                <wp:simplePos x="0" y="0"/>
                <wp:positionH relativeFrom="column">
                  <wp:posOffset>-720090</wp:posOffset>
                </wp:positionH>
                <wp:positionV relativeFrom="paragraph">
                  <wp:posOffset>71755</wp:posOffset>
                </wp:positionV>
                <wp:extent cx="695325" cy="667385"/>
                <wp:effectExtent l="0" t="0" r="5715" b="3175"/>
                <wp:wrapNone/>
                <wp:docPr id="52" name="文本框 52"/>
                <wp:cNvGraphicFramePr/>
                <a:graphic xmlns:a="http://schemas.openxmlformats.org/drawingml/2006/main">
                  <a:graphicData uri="http://schemas.microsoft.com/office/word/2010/wordprocessingShape">
                    <wps:wsp>
                      <wps:cNvSpPr txBox="1"/>
                      <wps:spPr>
                        <a:xfrm>
                          <a:off x="0" y="0"/>
                          <a:ext cx="695325" cy="667385"/>
                        </a:xfrm>
                        <a:prstGeom prst="rect">
                          <a:avLst/>
                        </a:prstGeom>
                        <a:solidFill>
                          <a:srgbClr val="FFFFFF"/>
                        </a:solidFill>
                        <a:ln w="9525">
                          <a:noFill/>
                        </a:ln>
                      </wps:spPr>
                      <wps:txbx>
                        <w:txbxContent>
                          <w:p>
                            <w:pPr>
                              <w:jc w:val="left"/>
                            </w:pPr>
                            <w:r>
                              <w:rPr>
                                <w:rFonts w:hint="eastAsia" w:ascii="楷体_GB2312" w:eastAsia="楷体_GB2312"/>
                                <w:szCs w:val="21"/>
                              </w:rPr>
                              <w:t>发包人委托监理</w:t>
                            </w:r>
                          </w:p>
                        </w:txbxContent>
                      </wps:txbx>
                      <wps:bodyPr lIns="0" tIns="0" rIns="0" bIns="0" upright="1"/>
                    </wps:wsp>
                  </a:graphicData>
                </a:graphic>
              </wp:anchor>
            </w:drawing>
          </mc:Choice>
          <mc:Fallback>
            <w:pict>
              <v:shape id="_x0000_s1026" o:spid="_x0000_s1026" o:spt="202" type="#_x0000_t202" style="position:absolute;left:0pt;margin-left:-56.7pt;margin-top:5.65pt;height:52.55pt;width:54.75pt;z-index:251685888;mso-width-relative:page;mso-height-relative:page;" fillcolor="#FFFFFF" filled="t" stroked="f" coordsize="21600,21600" o:gfxdata="UEsDBAoAAAAAAIdO4kAAAAAAAAAAAAAAAAAEAAAAZHJzL1BLAwQUAAAACACHTuJAZsIcNdgAAAAK&#10;AQAADwAAAGRycy9kb3ducmV2LnhtbE2PwW7CMBBE75X6D9ZW6qUKjgmK2jQOUqG9tQco4mziJYmI&#10;15HtEPj7mlM5juZp9m25vJiendH5zpIEMUuBIdVWd9RI2P1+Ja/AfFCkVW8JJVzRw7J6fChVoe1E&#10;GzxvQ8PiCPlCSWhDGArOfd2iUX5mB6TYHa0zKsToGq6dmuK46fk8TXNuVEfxQqsGXLVYn7ajkZCv&#10;3ThtaPWy3n1+q5+hme8/rnspn59E+g4s4CX8w3DTj+pQRaeDHUl71ktIhMgWkY2NyIBFIsnegB1u&#10;OV8Ar0p+/0L1B1BLAwQUAAAACACHTuJA2M9v07wBAABXAwAADgAAAGRycy9lMm9Eb2MueG1srVNL&#10;btswEN0X6B0I7ms5DuQmguUAbeAgQNEWSHIAiiIlAvxhyFjyBdobdNVN9z2Xz5EhbTlJuyuqBTWc&#10;GT7OezNcXY1Gk62AoJyt6dlsTomw3LXKdjV9uN+8u6AkRGZbpp0VNd2JQK/Wb9+sBl+JheudbgUQ&#10;BLGhGnxN+xh9VRSB98KwMHNeWAxKB4ZF3EJXtMAGRDe6WMzny2Jw0HpwXISA3utDkK4zvpSCxy9S&#10;BhGJrinWFvMKeW3SWqxXrOqA+V7xYxnsH6owTFm89AR1zSIjj6D+gjKKgwtOxhl3pnBSKi4yB2Rz&#10;Nv+DzV3PvMhcUJzgTzKF/wfLP2+/AlFtTcsFJZYZ7NH+x/f9z9/7X98I+lCgwYcK8+48Zsbxgxux&#10;0ZM/oDPxHiWY9EdGBOMo9e4krxgj4ehcXpbni5ISjqHl8v35RZlQiufDHkK8Ec6QZNQUsHtZVLb9&#10;FOIhdUpJdwWnVbtRWucNdM1HDWTLsNOb/B3RX6VpS4aaXpZYRzplXTp/gNYWi0lcD5ySFcdmPArQ&#10;uHaH/PWtRfXTJE0GTEYzGY8eVNcjgaxShsTuZabHSUvj8XKfL35+D+s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sIcNdgAAAAKAQAADwAAAAAAAAABACAAAAAiAAAAZHJzL2Rvd25yZXYueG1sUEsB&#10;AhQAFAAAAAgAh07iQNjPb9O8AQAAVwMAAA4AAAAAAAAAAQAgAAAAJwEAAGRycy9lMm9Eb2MueG1s&#10;UEsFBgAAAAAGAAYAWQEAAFUFAAAAAA==&#10;">
                <v:fill on="t" focussize="0,0"/>
                <v:stroke on="f"/>
                <v:imagedata o:title=""/>
                <o:lock v:ext="edit" aspectratio="f"/>
                <v:textbox inset="0mm,0mm,0mm,0mm">
                  <w:txbxContent>
                    <w:p>
                      <w:pPr>
                        <w:jc w:val="left"/>
                      </w:pPr>
                      <w:r>
                        <w:rPr>
                          <w:rFonts w:hint="eastAsia" w:ascii="楷体_GB2312" w:eastAsia="楷体_GB2312"/>
                          <w:szCs w:val="21"/>
                        </w:rPr>
                        <w:t>发包人委托监理</w:t>
                      </w:r>
                    </w:p>
                  </w:txbxContent>
                </v:textbox>
              </v:shape>
            </w:pict>
          </mc:Fallback>
        </mc:AlternateContent>
      </w:r>
      <w:r>
        <w:t>4.1.1</w:t>
      </w:r>
      <w:r>
        <w:tab/>
      </w:r>
      <w:r>
        <w:t>发包人委托的监理方见专用条款，作为代表发包人负责本工程所有材料、设备、施工质量及执行当地建设主管部门规定的监理工作与责任，承包人应为监理工程师执行该职责提供各种合理的设施</w:t>
      </w:r>
      <w:r>
        <w:rPr>
          <w:rFonts w:hint="eastAsia"/>
        </w:rPr>
        <w:t>及配合工作</w:t>
      </w:r>
      <w:r>
        <w:t>。</w:t>
      </w:r>
      <w:r>
        <w:rPr>
          <w:rFonts w:hint="eastAsia"/>
        </w:rPr>
        <w:t>监理方具体行使职权的范围依据发包人和监理公司签订的监理合同内容为准，监理合同未作说明的，按国家规定履行监理职责。</w:t>
      </w:r>
    </w:p>
    <w:p>
      <w:pPr>
        <w:pStyle w:val="15"/>
        <w:spacing w:after="0"/>
        <w:ind w:left="1077" w:leftChars="113" w:hanging="840" w:hangingChars="350"/>
      </w:pPr>
      <w:r>
        <mc:AlternateContent>
          <mc:Choice Requires="wps">
            <w:drawing>
              <wp:anchor distT="0" distB="0" distL="114300" distR="114300" simplePos="0" relativeHeight="251676672" behindDoc="0" locked="0" layoutInCell="1" allowOverlap="1">
                <wp:simplePos x="0" y="0"/>
                <wp:positionH relativeFrom="column">
                  <wp:posOffset>-720090</wp:posOffset>
                </wp:positionH>
                <wp:positionV relativeFrom="paragraph">
                  <wp:posOffset>71755</wp:posOffset>
                </wp:positionV>
                <wp:extent cx="809625" cy="332740"/>
                <wp:effectExtent l="0" t="0" r="13335" b="2540"/>
                <wp:wrapNone/>
                <wp:docPr id="40" name="文本框 40"/>
                <wp:cNvGraphicFramePr/>
                <a:graphic xmlns:a="http://schemas.openxmlformats.org/drawingml/2006/main">
                  <a:graphicData uri="http://schemas.microsoft.com/office/word/2010/wordprocessingShape">
                    <wps:wsp>
                      <wps:cNvSpPr txBox="1"/>
                      <wps:spPr>
                        <a:xfrm>
                          <a:off x="0" y="0"/>
                          <a:ext cx="809625" cy="332740"/>
                        </a:xfrm>
                        <a:prstGeom prst="rect">
                          <a:avLst/>
                        </a:prstGeom>
                        <a:solidFill>
                          <a:srgbClr val="FFFFFF"/>
                        </a:solidFill>
                        <a:ln w="9525">
                          <a:noFill/>
                        </a:ln>
                      </wps:spPr>
                      <wps:txbx>
                        <w:txbxContent>
                          <w:p>
                            <w:pPr>
                              <w:jc w:val="left"/>
                            </w:pPr>
                            <w:r>
                              <w:rPr>
                                <w:rFonts w:hint="eastAsia" w:ascii="楷体_GB2312" w:eastAsia="楷体_GB2312"/>
                                <w:szCs w:val="21"/>
                              </w:rPr>
                              <w:t>授权与撤换</w:t>
                            </w:r>
                          </w:p>
                        </w:txbxContent>
                      </wps:txbx>
                      <wps:bodyPr lIns="0" tIns="0" rIns="0" bIns="0" upright="1"/>
                    </wps:wsp>
                  </a:graphicData>
                </a:graphic>
              </wp:anchor>
            </w:drawing>
          </mc:Choice>
          <mc:Fallback>
            <w:pict>
              <v:shape id="_x0000_s1026" o:spid="_x0000_s1026" o:spt="202" type="#_x0000_t202" style="position:absolute;left:0pt;margin-left:-56.7pt;margin-top:5.65pt;height:26.2pt;width:63.75pt;z-index:251676672;mso-width-relative:page;mso-height-relative:page;" fillcolor="#FFFFFF" filled="t" stroked="f" coordsize="21600,21600" o:gfxdata="UEsDBAoAAAAAAIdO4kAAAAAAAAAAAAAAAAAEAAAAZHJzL1BLAwQUAAAACACHTuJA2sFNh9cAAAAJ&#10;AQAADwAAAGRycy9kb3ducmV2LnhtbE2PwW7CMBBE75X6D9ZW6qUCxwRRFOIgFdpbe4Aizku8TaLG&#10;6yh2CPx9zakcVzN68zZfX2wrztT7xrEGNU1AEJfONFxpOHx/TJYgfEA22DomDVfysC4eH3LMjBt5&#10;R+d9qESEsM9QQx1Cl0npy5os+qnriGP243qLIZ59JU2PY4TbVs6SZCEtNhwXauxoU1P5ux+shsW2&#10;H8Ydb162h/dP/Oqq2fHtetT6+UklKxCBLuG/DDf9qA5FdDq5gY0XrYaJUuk8dmOiUhC3xlyBOEV6&#10;+gqyyOX9B8UfUEsDBBQAAAAIAIdO4kBuuvcYvQEAAFcDAAAOAAAAZHJzL2Uyb0RvYy54bWytU81u&#10;1DAQviPxDpbvbNItLW202UpQLUJCgFR4AMdxEku2xxq7m+wLwBtw4sKd59rnYOzdbFu4IXJwxvPz&#10;eb5v7NXNZA3bKgwaXM3PFiVnyklotetr/uXz5sUVZyEK1woDTtV8pwK/WT9/thp9pZYwgGkVMgJx&#10;oRp9zYcYfVUUQQ7KirAArxwFO0ArIm2xL1oUI6FbUyzL8rIYAVuPIFUI5L09BPk643edkvFj1wUV&#10;mak59Rbzinlt0lqsV6LqUfhBy2Mb4h+6sEI7OvQEdSuiYPeo/4KyWiIE6OJCgi2g67RUmQOxOSv/&#10;YHM3CK8yFxIn+JNM4f/Byg/bT8h0W/OXJI8Tlma0//5t/+PX/udXRj4SaPShorw7T5lxeg0TDXr2&#10;B3Im3lOHNv2JEaM4Ye1O8qopMknOq/L6cnnBmaTQ+fny1QG9eCj2GOJbBZYlo+ZI08uiiu37EKkR&#10;Sp1T0lkBjG432pi8wb55Y5BtBU16k7/UI5U8STOOjTW/vqA+UpWDVH/IM47SE9cDp2TFqZmOAjTQ&#10;7oi/eedI/XSTZgNno5mNe4+6H4hAVilD0vRyL8eblq7H430++OE9r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sFNh9cAAAAJAQAADwAAAAAAAAABACAAAAAiAAAAZHJzL2Rvd25yZXYueG1sUEsB&#10;AhQAFAAAAAgAh07iQG669xi9AQAAVwMAAA4AAAAAAAAAAQAgAAAAJgEAAGRycy9lMm9Eb2MueG1s&#10;UEsFBgAAAAAGAAYAWQEAAFUFAAAAAA==&#10;">
                <v:fill on="t" focussize="0,0"/>
                <v:stroke on="f"/>
                <v:imagedata o:title=""/>
                <o:lock v:ext="edit" aspectratio="f"/>
                <v:textbox inset="0mm,0mm,0mm,0mm">
                  <w:txbxContent>
                    <w:p>
                      <w:pPr>
                        <w:jc w:val="left"/>
                      </w:pPr>
                      <w:r>
                        <w:rPr>
                          <w:rFonts w:hint="eastAsia" w:ascii="楷体_GB2312" w:eastAsia="楷体_GB2312"/>
                          <w:szCs w:val="21"/>
                        </w:rPr>
                        <w:t>授权与撤换</w:t>
                      </w:r>
                    </w:p>
                  </w:txbxContent>
                </v:textbox>
              </v:shape>
            </w:pict>
          </mc:Fallback>
        </mc:AlternateContent>
      </w:r>
      <w:r>
        <w:t>4.1.2</w:t>
      </w:r>
      <w:r>
        <w:tab/>
      </w:r>
      <w:r>
        <w:t>监理方可将其职责和权力授予其任命的监理工程师，亦可将其授予监理工程师的任何职权撤回。任何此类授权和撤回发包人将提前通知承包人</w:t>
      </w:r>
      <w:bookmarkStart w:id="140" w:name="_Toc34908966"/>
      <w:r>
        <w:t>。</w:t>
      </w:r>
      <w:bookmarkEnd w:id="140"/>
    </w:p>
    <w:p>
      <w:pPr>
        <w:pStyle w:val="14"/>
        <w:numPr>
          <w:ilvl w:val="0"/>
          <w:numId w:val="0"/>
        </w:numPr>
        <w:spacing w:before="120" w:after="120" w:line="360" w:lineRule="auto"/>
        <w:rPr>
          <w:szCs w:val="24"/>
        </w:rPr>
      </w:pPr>
      <w:bookmarkStart w:id="141" w:name="_Toc122080273"/>
      <w:bookmarkStart w:id="142" w:name="_Toc455134541"/>
      <w:bookmarkStart w:id="143" w:name="_Toc455151669"/>
      <w:bookmarkStart w:id="144" w:name="_Toc467676558"/>
      <w:bookmarkStart w:id="145" w:name="_Toc144869894"/>
      <w:bookmarkStart w:id="146" w:name="_Toc357434445"/>
      <w:bookmarkStart w:id="147" w:name="_Toc454555589"/>
      <w:r>
        <w:rPr>
          <w:szCs w:val="24"/>
        </w:rPr>
        <w:t>4.2 监理工程师工作</w:t>
      </w:r>
      <w:bookmarkEnd w:id="141"/>
      <w:bookmarkEnd w:id="142"/>
      <w:bookmarkEnd w:id="143"/>
      <w:bookmarkEnd w:id="144"/>
      <w:bookmarkEnd w:id="145"/>
      <w:bookmarkEnd w:id="146"/>
      <w:bookmarkEnd w:id="147"/>
    </w:p>
    <w:p>
      <w:pPr>
        <w:pStyle w:val="15"/>
        <w:spacing w:after="0"/>
        <w:ind w:left="1077" w:leftChars="113" w:hanging="840" w:hangingChars="350"/>
      </w:pPr>
      <w:r>
        <mc:AlternateContent>
          <mc:Choice Requires="wps">
            <w:drawing>
              <wp:anchor distT="0" distB="0" distL="114300" distR="114300" simplePos="0" relativeHeight="251686912" behindDoc="0" locked="0" layoutInCell="1" allowOverlap="1">
                <wp:simplePos x="0" y="0"/>
                <wp:positionH relativeFrom="column">
                  <wp:posOffset>-720090</wp:posOffset>
                </wp:positionH>
                <wp:positionV relativeFrom="paragraph">
                  <wp:posOffset>53975</wp:posOffset>
                </wp:positionV>
                <wp:extent cx="741045" cy="730250"/>
                <wp:effectExtent l="0" t="0" r="5715" b="1270"/>
                <wp:wrapNone/>
                <wp:docPr id="53" name="文本框 53"/>
                <wp:cNvGraphicFramePr/>
                <a:graphic xmlns:a="http://schemas.openxmlformats.org/drawingml/2006/main">
                  <a:graphicData uri="http://schemas.microsoft.com/office/word/2010/wordprocessingShape">
                    <wps:wsp>
                      <wps:cNvSpPr txBox="1"/>
                      <wps:spPr>
                        <a:xfrm>
                          <a:off x="0" y="0"/>
                          <a:ext cx="741045" cy="73025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监理工程师的工作</w:t>
                            </w:r>
                          </w:p>
                          <w:p/>
                        </w:txbxContent>
                      </wps:txbx>
                      <wps:bodyPr lIns="0" tIns="0" rIns="0" bIns="0" upright="1"/>
                    </wps:wsp>
                  </a:graphicData>
                </a:graphic>
              </wp:anchor>
            </w:drawing>
          </mc:Choice>
          <mc:Fallback>
            <w:pict>
              <v:shape id="_x0000_s1026" o:spid="_x0000_s1026" o:spt="202" type="#_x0000_t202" style="position:absolute;left:0pt;margin-left:-56.7pt;margin-top:4.25pt;height:57.5pt;width:58.35pt;z-index:251686912;mso-width-relative:page;mso-height-relative:page;" fillcolor="#FFFFFF" filled="t" stroked="f" coordsize="21600,21600" o:gfxdata="UEsDBAoAAAAAAIdO4kAAAAAAAAAAAAAAAAAEAAAAZHJzL1BLAwQUAAAACACHTuJA4vyHGtgAAAAI&#10;AQAADwAAAGRycy9kb3ducmV2LnhtbE2Py07DMBBF90j8gzVIbFDrPGhVhTiVaGEHi5aq62k8JBHx&#10;OLKdpv17zIouR/fo3jPl+mJ6cSbnO8sK0nkCgri2uuNGweHrfbYC4QOyxt4yKbiSh3V1f1dioe3E&#10;OzrvQyNiCfsCFbQhDIWUvm7JoJ/bgThm39YZDPF0jdQOp1huepklyVIa7DgutDjQpqX6Zz8aBcut&#10;G6cdb562h7cP/Bya7Ph6PSr1+JAmLyACXcI/DH/6UR2q6HSyI2svegWzNM2fI6tgtQARgTwHcYpc&#10;li9AVqW8faD6BVBLAwQUAAAACACHTuJAA1ExHb4BAABXAwAADgAAAGRycy9lMm9Eb2MueG1srVPN&#10;jtMwEL4j8Q6W7zRpd8OyUdOVYFWEhABp4QEcx04s+U9jb5O+ALwBJy7cea4+x47dprvADdGDO575&#10;/Hm+b5z1zWQ02QkIytmGLhclJcJy1ynbN/TL5+2LV5SEyGzHtLOioXsR6M3m+bP16GuxcoPTnQCC&#10;JDbUo2/oEKOviyLwQRgWFs4Li0XpwLCIW+iLDtiI7EYXq7J8WYwOOg+OixAwe3ss0k3ml1Lw+FHK&#10;ICLRDcXeYl4hr21ai82a1T0wPyh+aoP9QxeGKYuXnqluWWTkHtRfVEZxcMHJuODOFE5KxUXWgGqW&#10;5R9q7gbmRdaC5gR/tin8P1r+YfcJiOoaWl1QYpnBGR2+fzv8+HX4+ZVgDg0afagRd+cRGafXbsJB&#10;z/mAyaR7kmDSPyoiWEer92d7xRQJx+TV5bK8rCjhWLq6KFdVtr94POwhxLfCGZKChgJOL5vKdu9D&#10;xEYQOkPSXcFp1W2V1nkDfftGA9kxnPQ2/1KPeOQ3mLZkbOh1taoys3Xp/BGnLcKT1qOmFMWpnU4G&#10;tK7bo379zqL76SXNAcxBOwf3HlQ/oIDsUqbE6eVeTi8tPY+n+3zx4/eweQ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i/Ica2AAAAAgBAAAPAAAAAAAAAAEAIAAAACIAAABkcnMvZG93bnJldi54bWxQ&#10;SwECFAAUAAAACACHTuJAA1ExHb4BAABXAwAADgAAAAAAAAABACAAAAAnAQAAZHJzL2Uyb0RvYy54&#10;bWxQSwUGAAAAAAYABgBZAQAAVw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监理工程师的工作</w:t>
                      </w:r>
                    </w:p>
                    <w:p/>
                  </w:txbxContent>
                </v:textbox>
              </v:shape>
            </w:pict>
          </mc:Fallback>
        </mc:AlternateContent>
      </w:r>
      <w:r>
        <w:t xml:space="preserve">4.2.1 </w:t>
      </w:r>
      <w:r>
        <w:tab/>
      </w:r>
      <w:r>
        <w:t>监理工程师将行使本合同赋予的全部职责。但监理工程师无权修改合同，亦无权免除承包人在合同内的任何职责和义务。监理工程师在履行和行使其职权时，其任何行为或遗漏，并不免除承包人履行合同约定的任何职责和义务，监理工程师工作包括：</w:t>
      </w:r>
    </w:p>
    <w:p>
      <w:pPr>
        <w:pStyle w:val="15"/>
        <w:spacing w:after="0"/>
        <w:ind w:left="1431" w:leftChars="510" w:hanging="360" w:hangingChars="150"/>
      </w:pPr>
      <w:r>
        <w:t>(1)协助发包人对工程质量、进度、安全、文明施工等方面进行管理、监督、检查和控制；</w:t>
      </w:r>
    </w:p>
    <w:p>
      <w:pPr>
        <w:pStyle w:val="15"/>
        <w:spacing w:after="0"/>
        <w:ind w:left="1431" w:leftChars="510" w:hanging="360" w:hangingChars="150"/>
      </w:pPr>
      <w:r>
        <w:t>(2)对发包人指令的执行情况进行监督、检查和反馈；</w:t>
      </w:r>
    </w:p>
    <w:p>
      <w:pPr>
        <w:pStyle w:val="15"/>
        <w:spacing w:after="0"/>
        <w:ind w:left="1431" w:leftChars="510" w:hanging="360" w:hangingChars="150"/>
      </w:pPr>
      <w:r>
        <w:t>(3)协助发包人进行现场工程量计量的审核</w:t>
      </w:r>
      <w:r>
        <w:rPr>
          <w:rFonts w:hint="eastAsia"/>
        </w:rPr>
        <w:t>。</w:t>
      </w:r>
    </w:p>
    <w:p>
      <w:pPr>
        <w:pStyle w:val="15"/>
        <w:spacing w:after="0"/>
        <w:ind w:left="1077" w:leftChars="113" w:hanging="840" w:hangingChars="350"/>
      </w:pPr>
      <w:r>
        <mc:AlternateContent>
          <mc:Choice Requires="wps">
            <w:drawing>
              <wp:anchor distT="0" distB="0" distL="114300" distR="114300" simplePos="0" relativeHeight="251687936" behindDoc="0" locked="0" layoutInCell="1" allowOverlap="1">
                <wp:simplePos x="0" y="0"/>
                <wp:positionH relativeFrom="column">
                  <wp:posOffset>-720090</wp:posOffset>
                </wp:positionH>
                <wp:positionV relativeFrom="paragraph">
                  <wp:posOffset>71755</wp:posOffset>
                </wp:positionV>
                <wp:extent cx="695325" cy="713105"/>
                <wp:effectExtent l="0" t="0" r="5715" b="3175"/>
                <wp:wrapNone/>
                <wp:docPr id="63" name="文本框 63"/>
                <wp:cNvGraphicFramePr/>
                <a:graphic xmlns:a="http://schemas.openxmlformats.org/drawingml/2006/main">
                  <a:graphicData uri="http://schemas.microsoft.com/office/word/2010/wordprocessingShape">
                    <wps:wsp>
                      <wps:cNvSpPr txBox="1"/>
                      <wps:spPr>
                        <a:xfrm>
                          <a:off x="0" y="0"/>
                          <a:ext cx="695325" cy="713105"/>
                        </a:xfrm>
                        <a:prstGeom prst="rect">
                          <a:avLst/>
                        </a:prstGeom>
                        <a:solidFill>
                          <a:srgbClr val="FFFFFF"/>
                        </a:solidFill>
                        <a:ln w="9525">
                          <a:noFill/>
                        </a:ln>
                      </wps:spPr>
                      <wps:txbx>
                        <w:txbxContent>
                          <w:p>
                            <w:pPr>
                              <w:jc w:val="left"/>
                            </w:pPr>
                            <w:r>
                              <w:rPr>
                                <w:rFonts w:hint="eastAsia" w:ascii="楷体_GB2312" w:eastAsia="楷体_GB2312"/>
                                <w:szCs w:val="21"/>
                              </w:rPr>
                              <w:t>监理工程师的指示</w:t>
                            </w:r>
                          </w:p>
                        </w:txbxContent>
                      </wps:txbx>
                      <wps:bodyPr lIns="0" tIns="0" rIns="0" bIns="0" upright="1"/>
                    </wps:wsp>
                  </a:graphicData>
                </a:graphic>
              </wp:anchor>
            </w:drawing>
          </mc:Choice>
          <mc:Fallback>
            <w:pict>
              <v:shape id="_x0000_s1026" o:spid="_x0000_s1026" o:spt="202" type="#_x0000_t202" style="position:absolute;left:0pt;margin-left:-56.7pt;margin-top:5.65pt;height:56.15pt;width:54.75pt;z-index:251687936;mso-width-relative:page;mso-height-relative:page;" fillcolor="#FFFFFF" filled="t" stroked="f" coordsize="21600,21600" o:gfxdata="UEsDBAoAAAAAAIdO4kAAAAAAAAAAAAAAAAAEAAAAZHJzL1BLAwQUAAAACACHTuJAa5Y8EdgAAAAK&#10;AQAADwAAAGRycy9kb3ducmV2LnhtbE2PwU7DMBBE70j8g7VIXFDqOEERhDiVaOEGh5aqZzd2k6jx&#10;OrKdpv17lhM9juZp9m21vNiBnY0PvUMJYpECM9g43WMrYffzmbwAC1GhVoNDI+FqAizr+7tKldrN&#10;uDHnbWwZjWAolYQuxrHkPDSdsSos3GiQuqPzVkWKvuXaq5nG7cCzNC24VT3ShU6NZtWZ5rSdrIRi&#10;7ad5g6un9e7jS32PbbZ/v+6lfHwQ6RuwaC7xH4Y/fVKHmpwObkId2CAhESJ/JpYakQMjIslfgR0o&#10;Z3kBvK747Qv1L1BLAwQUAAAACACHTuJAvSquG7wBAABXAwAADgAAAGRycy9lMm9Eb2MueG1srVPN&#10;jtMwEL4j7TtYvtOkrVrYqOlKsOoKCQHSwgM4jp1Y8p/G3iZ9AXgDTly481x9DsZu0wX2tiIHZzwz&#10;/jzfN+PNzWg02QsIytmazmclJcJy1yrb1fTL593L15SEyGzLtLOipgcR6M326sVm8JVYuN7pVgBB&#10;EBuqwde0j9FXRRF4LwwLM+eFxaB0YFjELXRFC2xAdKOLRVmui8FB68FxEQJ6b09Bus34UgoeP0oZ&#10;RCS6plhbzCvktUlrsd2wqgPme8XPZbBnVGGYsnjpBeqWRUYeQD2BMoqDC07GGXemcFIqLjIHZDMv&#10;/2Fz3zMvMhcUJ/iLTOH/wfIP+09AVFvT9ZISywz26Pj92/HHr+PPrwR9KNDgQ4V59x4z4/jGjdjo&#10;yR/QmXiPEkz6IyOCcZT6cJFXjJFwdK6vV8vFihKOoVfz5bxcJZTi8bCHEO+EMyQZNQXsXhaV7d+H&#10;eEqdUtJdwWnV7pTWeQNd81YD2TPs9C5/Z/S/0rQlQ02vV1hHOmVdOn+C1haLSVxPnJIVx2Y8C9C4&#10;9oD89TuL6qdJmgyYjGYyHjyorkcCWaUMid3LTM+Tlsbjz32++PE9b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a5Y8EdgAAAAKAQAADwAAAAAAAAABACAAAAAiAAAAZHJzL2Rvd25yZXYueG1sUEsB&#10;AhQAFAAAAAgAh07iQL0qrhu8AQAAVwMAAA4AAAAAAAAAAQAgAAAAJwEAAGRycy9lMm9Eb2MueG1s&#10;UEsFBgAAAAAGAAYAWQEAAFUFAAAAAA==&#10;">
                <v:fill on="t" focussize="0,0"/>
                <v:stroke on="f"/>
                <v:imagedata o:title=""/>
                <o:lock v:ext="edit" aspectratio="f"/>
                <v:textbox inset="0mm,0mm,0mm,0mm">
                  <w:txbxContent>
                    <w:p>
                      <w:pPr>
                        <w:jc w:val="left"/>
                      </w:pPr>
                      <w:r>
                        <w:rPr>
                          <w:rFonts w:hint="eastAsia" w:ascii="楷体_GB2312" w:eastAsia="楷体_GB2312"/>
                          <w:szCs w:val="21"/>
                        </w:rPr>
                        <w:t>监理工程师的指示</w:t>
                      </w:r>
                    </w:p>
                  </w:txbxContent>
                </v:textbox>
              </v:shape>
            </w:pict>
          </mc:Fallback>
        </mc:AlternateContent>
      </w:r>
      <w:r>
        <w:t>4.2.2</w:t>
      </w:r>
      <w:r>
        <w:tab/>
      </w:r>
      <w:r>
        <w:t>监理工程师向承包人或其工程现场负责人发出的任何口头或书面通知、指示、批准、决定等，只要与本工程合同、价格、支付、计量、计价、工期、工期延长、建筑使用功能、分包人和供应商的选择、材料和设备的审批有关，则无即时效力，只有经发包人</w:t>
      </w:r>
      <w:r>
        <w:rPr>
          <w:rFonts w:hint="eastAsia"/>
        </w:rPr>
        <w:t>书面</w:t>
      </w:r>
      <w:r>
        <w:t>批准后，从发包人确认日期起被视为发包人的指示，方可成为发包人和承包人双方之间有合同约束力的文件。</w:t>
      </w:r>
    </w:p>
    <w:p>
      <w:pPr>
        <w:pStyle w:val="15"/>
        <w:spacing w:after="0"/>
        <w:ind w:left="1071" w:leftChars="510"/>
      </w:pPr>
      <w:r>
        <w:t>但以下情况，监理工程师发出的指示，承包人应立即遵照执行：</w:t>
      </w:r>
    </w:p>
    <w:p>
      <w:pPr>
        <w:pStyle w:val="15"/>
        <w:spacing w:after="0"/>
        <w:ind w:left="1431" w:leftChars="510" w:hanging="360" w:hangingChars="150"/>
      </w:pPr>
      <w:r>
        <w:t>(1)当监理工程师认为出现了危及人身安全、财产威胁和立即影响工程安危的紧急情况，在不免除合同约定的承包人的任何职责和义务的情况下，监理工程师发出的指示。</w:t>
      </w:r>
    </w:p>
    <w:p>
      <w:pPr>
        <w:pStyle w:val="15"/>
        <w:spacing w:after="0"/>
        <w:ind w:left="1431" w:leftChars="510" w:hanging="360" w:hangingChars="150"/>
      </w:pPr>
      <w:r>
        <w:t>(2)当工程质量明显与合同文件不符时，发包人授权予监理工程师向承包人发出的停工指示。</w:t>
      </w:r>
    </w:p>
    <w:p>
      <w:pPr>
        <w:pStyle w:val="15"/>
        <w:spacing w:after="0"/>
        <w:ind w:left="1071" w:leftChars="510"/>
        <w:rPr>
          <w:rFonts w:hint="eastAsia"/>
          <w:lang w:eastAsia="zh-CN"/>
        </w:rPr>
      </w:pPr>
      <w:r>
        <w:t>事后发包人须在指示发出后</w:t>
      </w:r>
      <w:r>
        <w:rPr>
          <w:rFonts w:hint="eastAsia"/>
        </w:rPr>
        <w:t>2</w:t>
      </w:r>
      <w:r>
        <w:t>天内书面确认，发包人指示应视为从监理工程师发出指示的日期起生效。</w:t>
      </w:r>
    </w:p>
    <w:p>
      <w:pPr>
        <w:pStyle w:val="16"/>
        <w:spacing w:before="156" w:beforeLines="50" w:line="360" w:lineRule="auto"/>
        <w:ind w:left="845" w:leftChars="134" w:right="-109" w:rightChars="-52" w:hanging="564" w:hangingChars="235"/>
        <w:rPr>
          <w:kern w:val="2"/>
          <w:szCs w:val="24"/>
        </w:rPr>
      </w:pPr>
      <w:r>
        <w:rPr>
          <w:rFonts w:hint="eastAsia"/>
          <w:kern w:val="2"/>
          <w:szCs w:val="24"/>
        </w:rPr>
        <w:t>4.2.3</w:t>
      </w:r>
      <w:r>
        <w:rPr>
          <w:kern w:val="2"/>
          <w:szCs w:val="24"/>
        </w:rPr>
        <w:t xml:space="preserve"> </w:t>
      </w:r>
      <w:r>
        <w:rPr>
          <w:rFonts w:hint="eastAsia"/>
          <w:kern w:val="2"/>
          <w:szCs w:val="24"/>
        </w:rPr>
        <w:t>发包人授予监理的职权的范围承包人必须执行。承包人应接受监理对本工程质量、安全级文明施工的监督、进度控制、设计变更与现场签证的审核、工程进度款的审核、工程例会的组织及其他监理工作，参加监理组织的协调会，服从监理工程师的指示和管理。如有违约行为，按本协议进行处罚。</w:t>
      </w:r>
    </w:p>
    <w:p>
      <w:pPr>
        <w:pStyle w:val="2"/>
        <w:spacing w:before="120" w:after="120" w:line="360" w:lineRule="auto"/>
        <w:rPr>
          <w:sz w:val="28"/>
          <w:szCs w:val="28"/>
        </w:rPr>
      </w:pPr>
      <w:bookmarkStart w:id="148" w:name="_Toc122080274"/>
      <w:bookmarkStart w:id="149" w:name="_Toc144869895"/>
      <w:bookmarkStart w:id="150" w:name="_Toc357434446"/>
      <w:bookmarkStart w:id="151" w:name="_Toc454555590"/>
      <w:bookmarkStart w:id="152" w:name="_Toc455151670"/>
      <w:bookmarkStart w:id="153" w:name="_Toc455134542"/>
      <w:bookmarkStart w:id="154" w:name="_Toc467676559"/>
      <w:r>
        <w:rPr>
          <w:sz w:val="28"/>
          <w:szCs w:val="28"/>
        </w:rPr>
        <w:t>5、承包人</w:t>
      </w:r>
      <w:bookmarkEnd w:id="148"/>
      <w:bookmarkEnd w:id="149"/>
      <w:bookmarkEnd w:id="150"/>
      <w:bookmarkEnd w:id="151"/>
      <w:bookmarkEnd w:id="152"/>
      <w:bookmarkEnd w:id="153"/>
      <w:bookmarkEnd w:id="154"/>
    </w:p>
    <w:p>
      <w:pPr>
        <w:pStyle w:val="14"/>
        <w:numPr>
          <w:ilvl w:val="0"/>
          <w:numId w:val="0"/>
        </w:numPr>
        <w:spacing w:before="120" w:after="120" w:line="360" w:lineRule="auto"/>
        <w:rPr>
          <w:szCs w:val="24"/>
        </w:rPr>
      </w:pPr>
      <w:bookmarkStart w:id="155" w:name="_Toc357434447"/>
      <w:bookmarkStart w:id="156" w:name="_Toc122080275"/>
      <w:bookmarkStart w:id="157" w:name="_Toc144869896"/>
      <w:r>
        <mc:AlternateContent>
          <mc:Choice Requires="wps">
            <w:drawing>
              <wp:anchor distT="0" distB="0" distL="114300" distR="114300" simplePos="0" relativeHeight="251677696" behindDoc="0" locked="0" layoutInCell="1" allowOverlap="1">
                <wp:simplePos x="0" y="0"/>
                <wp:positionH relativeFrom="column">
                  <wp:posOffset>-685800</wp:posOffset>
                </wp:positionH>
                <wp:positionV relativeFrom="paragraph">
                  <wp:posOffset>358140</wp:posOffset>
                </wp:positionV>
                <wp:extent cx="741045" cy="723265"/>
                <wp:effectExtent l="0" t="0" r="5715" b="8255"/>
                <wp:wrapNone/>
                <wp:docPr id="64" name="文本框 64"/>
                <wp:cNvGraphicFramePr/>
                <a:graphic xmlns:a="http://schemas.openxmlformats.org/drawingml/2006/main">
                  <a:graphicData uri="http://schemas.microsoft.com/office/word/2010/wordprocessingShape">
                    <wps:wsp>
                      <wps:cNvSpPr txBox="1"/>
                      <wps:spPr>
                        <a:xfrm>
                          <a:off x="0" y="0"/>
                          <a:ext cx="741045" cy="72326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承包人组织架构</w:t>
                            </w:r>
                          </w:p>
                          <w:p>
                            <w:pPr>
                              <w:rPr>
                                <w:rFonts w:hint="eastAsia" w:ascii="楷体_GB2312" w:eastAsia="楷体_GB2312"/>
                                <w:szCs w:val="21"/>
                              </w:rPr>
                            </w:pPr>
                          </w:p>
                          <w:p/>
                        </w:txbxContent>
                      </wps:txbx>
                      <wps:bodyPr lIns="0" tIns="0" rIns="0" bIns="0" upright="1"/>
                    </wps:wsp>
                  </a:graphicData>
                </a:graphic>
              </wp:anchor>
            </w:drawing>
          </mc:Choice>
          <mc:Fallback>
            <w:pict>
              <v:shape id="_x0000_s1026" o:spid="_x0000_s1026" o:spt="202" type="#_x0000_t202" style="position:absolute;left:0pt;margin-left:-54pt;margin-top:28.2pt;height:56.95pt;width:58.35pt;z-index:251677696;mso-width-relative:page;mso-height-relative:page;" fillcolor="#FFFFFF" filled="t" stroked="f" coordsize="21600,21600" o:gfxdata="UEsDBAoAAAAAAIdO4kAAAAAAAAAAAAAAAAAEAAAAZHJzL1BLAwQUAAAACACHTuJAbz2nvtkAAAAJ&#10;AQAADwAAAGRycy9kb3ducmV2LnhtbE2PwU7DMBBE70j8g7VIXFBrp0AahTiVaOEGh5aqZzdekoh4&#10;HcVO0/49y4keV/s086ZYnV0nTjiE1pOGZK5AIFXetlRr2H+9zzIQIRqypvOEGi4YYFXe3hQmt36i&#10;LZ52sRYcQiE3GpoY+1zKUDXoTJj7Hol/335wJvI51NIOZuJw18mFUql0piVuaEyP6warn93oNKSb&#10;YZy2tH7Y7N8+zGdfLw6vl4PW93eJegER8Rz/YfjTZ3Uo2enoR7JBdBpmicp4TNTwnD6BYCJbgjgy&#10;uFSPIMtCXi8ofwFQSwMEFAAAAAgAh07iQFtO/sC8AQAAVwMAAA4AAABkcnMvZTJvRG9jLnhtbK1T&#10;S27bMBDdF8gdCO5jyYrtNILlAE3gokDRFkh7AIqiJAL8YchY8gXaG3TVTfc9l8+RIW05absrqgU1&#10;nBk+znszXN+OWpGdAC+tqeh8llMiDLeNNF1Fv3zeXr6mxAdmGqasERXdC09vNxev1oMrRWF7qxoB&#10;BEGMLwdX0T4EV2aZ573QzM+sEwaDrQXNAm6hyxpgA6JrlRV5vsoGC40Dy4X36L0/Bukm4bet4OFj&#10;23oRiKoo1hbSCmmt45pt1qzsgLle8lMZ7B+q0EwavPQMdc8CI48g/4LSkoP1tg0zbnVm21ZykTgg&#10;m3n+B5uHnjmRuKA43p1l8v8Pln/YfQIim4quFpQYprFHh+/fDj9+HX5+JehDgQbnS8x7cJgZxjd2&#10;xEZPfo/OyHtsQcc/MiIYR6n3Z3nFGAhH5/Vini+WlHAMXRdXxWoZUbLnww58eCusJtGoKGD3kqhs&#10;996HY+qUEu/yVslmK5VKG+jqOwVkx7DT2/Sd0H9LU4YMFb1ZFsuEbGw8f4RWBouJXI+cohXGejwJ&#10;UNtmj/zVO4Pqx0maDJiMejIeHciuRwJJpQSJ3UtMT5MWx+PlPl38/B42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G89p77ZAAAACQEAAA8AAAAAAAAAAQAgAAAAIgAAAGRycy9kb3ducmV2LnhtbFBL&#10;AQIUABQAAAAIAIdO4kBbTv7AvAEAAFcDAAAOAAAAAAAAAAEAIAAAACgBAABkcnMvZTJvRG9jLnht&#10;bFBLBQYAAAAABgAGAFkBAABW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承包人组织架构</w:t>
                      </w:r>
                    </w:p>
                    <w:p>
                      <w:pPr>
                        <w:rPr>
                          <w:rFonts w:hint="eastAsia" w:ascii="楷体_GB2312" w:eastAsia="楷体_GB2312"/>
                          <w:szCs w:val="21"/>
                        </w:rPr>
                      </w:pPr>
                    </w:p>
                    <w:p/>
                  </w:txbxContent>
                </v:textbox>
              </v:shape>
            </w:pict>
          </mc:Fallback>
        </mc:AlternateContent>
      </w:r>
      <w:bookmarkStart w:id="158" w:name="_Toc454555591"/>
      <w:bookmarkStart w:id="159" w:name="_Toc455134543"/>
      <w:bookmarkStart w:id="160" w:name="_Toc455151671"/>
      <w:bookmarkStart w:id="161" w:name="_Toc467676560"/>
      <w:r>
        <w:rPr>
          <w:szCs w:val="24"/>
        </w:rPr>
        <w:t>5.1 承包人代表及现场人员</w:t>
      </w:r>
      <w:bookmarkEnd w:id="155"/>
      <w:bookmarkEnd w:id="156"/>
      <w:bookmarkEnd w:id="157"/>
      <w:bookmarkEnd w:id="158"/>
      <w:bookmarkEnd w:id="159"/>
      <w:bookmarkEnd w:id="160"/>
      <w:bookmarkEnd w:id="161"/>
    </w:p>
    <w:p>
      <w:pPr>
        <w:pStyle w:val="15"/>
        <w:spacing w:after="0"/>
        <w:ind w:left="837" w:leftChars="113" w:hanging="600" w:hangingChars="250"/>
      </w:pPr>
      <w:r>
        <w:t>5.1.1 承包人应按通用条款第8.1.3款要求提交本工程人员组织架构报发包人审批备案，但不得替换承包人投标时提供的、已被发包人批准的任何主要管理人员（包括承包人代表、项目经理、技术负责人、各专业工程师、各专业具有熟练资格的技术员及施工员），以及非经发包人批准而减少各工序施工和维修所需的熟练、半熟练和非技术劳动工人数量。</w:t>
      </w:r>
    </w:p>
    <w:p>
      <w:pPr>
        <w:pStyle w:val="15"/>
        <w:spacing w:after="0"/>
        <w:ind w:left="837" w:leftChars="113" w:hanging="600" w:hangingChars="250"/>
      </w:pPr>
      <w:r>
        <mc:AlternateContent>
          <mc:Choice Requires="wps">
            <w:drawing>
              <wp:anchor distT="0" distB="0" distL="114300" distR="114300" simplePos="0" relativeHeight="251678720" behindDoc="0" locked="0" layoutInCell="1" allowOverlap="1">
                <wp:simplePos x="0" y="0"/>
                <wp:positionH relativeFrom="column">
                  <wp:posOffset>-685800</wp:posOffset>
                </wp:positionH>
                <wp:positionV relativeFrom="paragraph">
                  <wp:posOffset>-99060</wp:posOffset>
                </wp:positionV>
                <wp:extent cx="727075" cy="792480"/>
                <wp:effectExtent l="0" t="0" r="4445" b="0"/>
                <wp:wrapNone/>
                <wp:docPr id="48" name="文本框 48"/>
                <wp:cNvGraphicFramePr/>
                <a:graphic xmlns:a="http://schemas.openxmlformats.org/drawingml/2006/main">
                  <a:graphicData uri="http://schemas.microsoft.com/office/word/2010/wordprocessingShape">
                    <wps:wsp>
                      <wps:cNvSpPr txBox="1"/>
                      <wps:spPr>
                        <a:xfrm>
                          <a:off x="0" y="0"/>
                          <a:ext cx="727075" cy="79248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承包人代表的撤换</w:t>
                            </w:r>
                          </w:p>
                          <w:p>
                            <w:pPr>
                              <w:rPr>
                                <w:rFonts w:hint="eastAsia" w:ascii="楷体_GB2312" w:eastAsia="楷体_GB2312"/>
                                <w:szCs w:val="21"/>
                              </w:rPr>
                            </w:pPr>
                          </w:p>
                          <w:p/>
                        </w:txbxContent>
                      </wps:txbx>
                      <wps:bodyPr lIns="0" tIns="0" rIns="0" bIns="0" upright="1"/>
                    </wps:wsp>
                  </a:graphicData>
                </a:graphic>
              </wp:anchor>
            </w:drawing>
          </mc:Choice>
          <mc:Fallback>
            <w:pict>
              <v:shape id="_x0000_s1026" o:spid="_x0000_s1026" o:spt="202" type="#_x0000_t202" style="position:absolute;left:0pt;margin-left:-54pt;margin-top:-7.8pt;height:62.4pt;width:57.25pt;z-index:251678720;mso-width-relative:page;mso-height-relative:page;" fillcolor="#FFFFFF" filled="t" stroked="f" coordsize="21600,21600" o:gfxdata="UEsDBAoAAAAAAIdO4kAAAAAAAAAAAAAAAAAEAAAAZHJzL1BLAwQUAAAACACHTuJAriWx6dgAAAAK&#10;AQAADwAAAGRycy9kb3ducmV2LnhtbE2PwW7CMAyG75P2DpGRdpkgaSUq1jVFGmy37QBDnE3jtRWN&#10;UzUphbdfOG03W/70+/uL9dV24kKDbx1rSBYKBHHlTMu1hsP3x3wFwgdkg51j0nAjD+vy8aHA3LiJ&#10;d3TZh1rEEPY5amhC6HMpfdWQRb9wPXG8/bjBYojrUEsz4BTDbSdTpTJpseX4ocGeNg1V5/1oNWTb&#10;YZx2vHneHt4/8auv0+Pb7aj10yxRryACXcMfDHf9qA5ldDq5kY0XnYZ5olaxTLhPywxERLIliFMk&#10;1UsKsizk/wrlL1BLAwQUAAAACACHTuJArYQDz74BAABXAwAADgAAAGRycy9lMm9Eb2MueG1srVPN&#10;jtMwEL4j8Q6W7zTZaEt3o6YrwaoICQHSwgM4jp1Y8p/G3iZ9AXgDTly481x9jh27TXcXboge3PHM&#10;58/zfeOsbyajyU5AUM429GJRUiIsd52yfUO/ftm+uqIkRGY7pp0VDd2LQG82L1+sR1+Lyg1OdwII&#10;kthQj76hQ4y+LorAB2FYWDgvLBalA8MibqEvOmAjshtdVGX5uhgddB4cFyFg9vZYpJvML6Xg8ZOU&#10;QUSiG4q9xbxCXtu0Fps1q3tgflD81Ab7hy4MUxYvPVPdssjIPai/qIzi4IKTccGdKZyUiousAdVc&#10;lH+ouRuYF1kLmhP82abw/2j5x91nIKpr6CVOyjKDMzr8+H74+fvw6xvBHBo0+lAj7s4jMk5v3ISD&#10;nvMBk0n3JMGkf1REsI5W78/2iikSjslVtSpXS0o4llbX1eVVtr94POwhxHfCGZKChgJOL5vKdh9C&#10;xEYQOkPSXcFp1W2V1nkDfftWA9kxnPQ2/1KPeOQZTFsyNvR6WS0zs3Xp/BGnLcKT1qOmFMWpnU4G&#10;tK7bo3793qL76SXNAcxBOwf3HlQ/oIDsUqbE6eVeTi8tPY+n+3zx4/eweQ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uJbHp2AAAAAoBAAAPAAAAAAAAAAEAIAAAACIAAABkcnMvZG93bnJldi54bWxQ&#10;SwECFAAUAAAACACHTuJArYQDz74BAABXAwAADgAAAAAAAAABACAAAAAnAQAAZHJzL2Uyb0RvYy54&#10;bWxQSwUGAAAAAAYABgBZAQAAVw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承包人代表的撤换</w:t>
                      </w:r>
                    </w:p>
                    <w:p>
                      <w:pPr>
                        <w:rPr>
                          <w:rFonts w:hint="eastAsia" w:ascii="楷体_GB2312" w:eastAsia="楷体_GB2312"/>
                          <w:szCs w:val="21"/>
                        </w:rPr>
                      </w:pPr>
                    </w:p>
                    <w:p/>
                  </w:txbxContent>
                </v:textbox>
              </v:shape>
            </w:pict>
          </mc:Fallback>
        </mc:AlternateContent>
      </w:r>
      <w:r>
        <w:t>5.1.2 履约期间没有发包人和监理工程师的事先</w:t>
      </w:r>
      <w:r>
        <w:rPr>
          <w:rFonts w:hint="eastAsia"/>
        </w:rPr>
        <w:t>书面</w:t>
      </w:r>
      <w:r>
        <w:t>批准，承包人不得更换和撤销承包人代表的任命</w:t>
      </w:r>
      <w:r>
        <w:rPr>
          <w:lang w:val="zh-CN"/>
        </w:rPr>
        <w:t>，否则视为承包人违约</w:t>
      </w:r>
      <w:r>
        <w:t>。</w:t>
      </w:r>
    </w:p>
    <w:p>
      <w:pPr>
        <w:pStyle w:val="15"/>
        <w:ind w:left="837" w:leftChars="113" w:hanging="600" w:hangingChars="250"/>
      </w:pPr>
      <w:r>
        <mc:AlternateContent>
          <mc:Choice Requires="wps">
            <w:drawing>
              <wp:anchor distT="0" distB="0" distL="114300" distR="114300" simplePos="0" relativeHeight="251679744" behindDoc="0" locked="0" layoutInCell="1" allowOverlap="1">
                <wp:simplePos x="0" y="0"/>
                <wp:positionH relativeFrom="column">
                  <wp:posOffset>-720090</wp:posOffset>
                </wp:positionH>
                <wp:positionV relativeFrom="paragraph">
                  <wp:posOffset>71755</wp:posOffset>
                </wp:positionV>
                <wp:extent cx="774065" cy="819785"/>
                <wp:effectExtent l="0" t="0" r="3175" b="3175"/>
                <wp:wrapNone/>
                <wp:docPr id="41" name="文本框 41"/>
                <wp:cNvGraphicFramePr/>
                <a:graphic xmlns:a="http://schemas.openxmlformats.org/drawingml/2006/main">
                  <a:graphicData uri="http://schemas.microsoft.com/office/word/2010/wordprocessingShape">
                    <wps:wsp>
                      <wps:cNvSpPr txBox="1"/>
                      <wps:spPr>
                        <a:xfrm>
                          <a:off x="0" y="0"/>
                          <a:ext cx="774065" cy="81978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承包人现场人员的撤换</w:t>
                            </w:r>
                          </w:p>
                          <w:p>
                            <w:pPr>
                              <w:rPr>
                                <w:rFonts w:hint="eastAsia" w:ascii="楷体_GB2312" w:eastAsia="楷体_GB2312"/>
                                <w:szCs w:val="21"/>
                              </w:rPr>
                            </w:pPr>
                          </w:p>
                          <w:p/>
                        </w:txbxContent>
                      </wps:txbx>
                      <wps:bodyPr lIns="0" tIns="0" rIns="0" bIns="0" upright="1"/>
                    </wps:wsp>
                  </a:graphicData>
                </a:graphic>
              </wp:anchor>
            </w:drawing>
          </mc:Choice>
          <mc:Fallback>
            <w:pict>
              <v:shape id="_x0000_s1026" o:spid="_x0000_s1026" o:spt="202" type="#_x0000_t202" style="position:absolute;left:0pt;margin-left:-56.7pt;margin-top:5.65pt;height:64.55pt;width:60.95pt;z-index:251679744;mso-width-relative:page;mso-height-relative:page;" fillcolor="#FFFFFF" filled="t" stroked="f" coordsize="21600,21600" o:gfxdata="UEsDBAoAAAAAAIdO4kAAAAAAAAAAAAAAAAAEAAAAZHJzL1BLAwQUAAAACACHTuJAhq6mLdcAAAAJ&#10;AQAADwAAAGRycy9kb3ducmV2LnhtbE2PwW7CMBBE75X6D9ZW6qUC25AiFOIgFdpbe4AiziY2SdR4&#10;HdkOgb/v9lSOo3mafVusr65jFxti61GBnApgFitvWqwVHL4/JktgMWk0uvNoFdxshHX5+FDo3PgR&#10;d/ayTzWjEYy5VtCk1Oecx6qxTsep7y1Sd/bB6UQx1NwEPdK46/hMiAV3ukW60Ojebhpb/ewHp2Cx&#10;DcO4w83L9vD+qb/6enZ8ux2Ven6SYgUs2Wv6h+FPn9ShJKeTH9BE1imYSDnPiKVGzoERsXwFdqKY&#10;iQx4WfD7D8pfUEsDBBQAAAAIAIdO4kDGmqYkvAEAAFcDAAAOAAAAZHJzL2Uyb0RvYy54bWytU82O&#10;0zAQviPxDpbvNGm13XajpivBqggJAdLCAziOnVjyn8beJn0BeANOXLjzXH0Oxm7TZZcbIgdnPDP+&#10;PN83483taDTZCwjK2ZrOZyUlwnLXKtvV9Mvn3as1JSEy2zLtrKjpQQR6u335YjP4Sixc73QrgCCI&#10;DdXga9rH6KuiCLwXhoWZ88JiUDowLOIWuqIFNiC60cWiLK+LwUHrwXERAnrvTkG6zfhSCh4/ShlE&#10;JLqmWFvMK+S1SWux3bCqA+Z7xc9lsH+owjBl8dIL1B2LjDyA+gvKKA4uOBln3JnCSam4yByQzbx8&#10;xua+Z15kLihO8BeZwv+D5R/2n4CotqZXc0osM9ij4/dvxx+/jj+/EvShQIMPFebde8yM42s3YqMn&#10;f0Bn4j1KMOmPjAjGUerDRV4xRsLRuVpdlddLSjiG1vOb1XqZUIrHwx5CfCucIcmoKWD3sqhs/z7E&#10;U+qUku4KTqt2p7TOG+iaNxrInmGnd/k7oz9J05YMNb1ZLpYZ2bp0/gStLRaTuJ44JSuOzXgWoHHt&#10;AfnrdxbVT5M0GTAZzWQ8eFBdjwSyShkSu5eZnictjcef+3zx43vY/g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GrqYt1wAAAAkBAAAPAAAAAAAAAAEAIAAAACIAAABkcnMvZG93bnJldi54bWxQSwEC&#10;FAAUAAAACACHTuJAxpqmJLwBAABXAwAADgAAAAAAAAABACAAAAAmAQAAZHJzL2Uyb0RvYy54bWxQ&#10;SwUGAAAAAAYABgBZAQAAVA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承包人现场人员的撤换</w:t>
                      </w:r>
                    </w:p>
                    <w:p>
                      <w:pPr>
                        <w:rPr>
                          <w:rFonts w:hint="eastAsia" w:ascii="楷体_GB2312" w:eastAsia="楷体_GB2312"/>
                          <w:szCs w:val="21"/>
                        </w:rPr>
                      </w:pPr>
                    </w:p>
                    <w:p/>
                  </w:txbxContent>
                </v:textbox>
              </v:shape>
            </w:pict>
          </mc:Fallback>
        </mc:AlternateContent>
      </w:r>
      <w:r>
        <w:t xml:space="preserve">5.1.3 发包人代表可发出指示（但不应无理或无根据地）要求承包人撤换现场所雇用的任何行为不端或不称职的人员（包括承包人代表），若没有发包人的书面批准，该等人员不应再受雇于本工程。 </w:t>
      </w:r>
    </w:p>
    <w:p>
      <w:pPr>
        <w:pStyle w:val="15"/>
        <w:spacing w:after="0"/>
        <w:ind w:left="838" w:leftChars="399"/>
      </w:pPr>
      <w:r>
        <w:t>承包人应在发包人提出此类正式要求后7天内选派具有资格的替代人员，否则视为承包人违约。承包人代表、项目经理、技术负责人的聘用，必须报发包人审批并获批准。</w:t>
      </w:r>
    </w:p>
    <w:p>
      <w:pPr>
        <w:pStyle w:val="15"/>
        <w:ind w:left="837" w:leftChars="113" w:hanging="600" w:hangingChars="250"/>
      </w:pPr>
      <w:r>
        <mc:AlternateContent>
          <mc:Choice Requires="wps">
            <w:drawing>
              <wp:anchor distT="0" distB="0" distL="114300" distR="114300" simplePos="0" relativeHeight="251680768" behindDoc="0" locked="0" layoutInCell="1" allowOverlap="1">
                <wp:simplePos x="0" y="0"/>
                <wp:positionH relativeFrom="column">
                  <wp:posOffset>-720090</wp:posOffset>
                </wp:positionH>
                <wp:positionV relativeFrom="paragraph">
                  <wp:posOffset>53975</wp:posOffset>
                </wp:positionV>
                <wp:extent cx="774065" cy="1058545"/>
                <wp:effectExtent l="0" t="0" r="3175" b="8255"/>
                <wp:wrapNone/>
                <wp:docPr id="42" name="文本框 42"/>
                <wp:cNvGraphicFramePr/>
                <a:graphic xmlns:a="http://schemas.openxmlformats.org/drawingml/2006/main">
                  <a:graphicData uri="http://schemas.microsoft.com/office/word/2010/wordprocessingShape">
                    <wps:wsp>
                      <wps:cNvSpPr txBox="1"/>
                      <wps:spPr>
                        <a:xfrm>
                          <a:off x="0" y="0"/>
                          <a:ext cx="774065" cy="105854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承包人职责的委托与撤销</w:t>
                            </w:r>
                          </w:p>
                          <w:p>
                            <w:pPr>
                              <w:rPr>
                                <w:rFonts w:hint="eastAsia" w:ascii="楷体_GB2312" w:eastAsia="楷体_GB2312"/>
                                <w:szCs w:val="21"/>
                              </w:rPr>
                            </w:pPr>
                          </w:p>
                          <w:p/>
                        </w:txbxContent>
                      </wps:txbx>
                      <wps:bodyPr lIns="0" tIns="0" rIns="0" bIns="0" upright="1"/>
                    </wps:wsp>
                  </a:graphicData>
                </a:graphic>
              </wp:anchor>
            </w:drawing>
          </mc:Choice>
          <mc:Fallback>
            <w:pict>
              <v:shape id="_x0000_s1026" o:spid="_x0000_s1026" o:spt="202" type="#_x0000_t202" style="position:absolute;left:0pt;margin-left:-56.7pt;margin-top:4.25pt;height:83.35pt;width:60.95pt;z-index:251680768;mso-width-relative:page;mso-height-relative:page;" fillcolor="#FFFFFF" filled="t" stroked="f" coordsize="21600,21600" o:gfxdata="UEsDBAoAAAAAAIdO4kAAAAAAAAAAAAAAAAAEAAAAZHJzL1BLAwQUAAAACACHTuJA2c3RV9cAAAAI&#10;AQAADwAAAGRycy9kb3ducmV2LnhtbE2PwW7CMAyG75P2DpEn7TJB2m4wVJoiDbbbdoAhzqExbbXG&#10;qZKUwtvPnLaTZfnT7+8vVhfbiTP60DpSkE4TEEiVMy3VCvbfH5MFiBA1Gd05QgVXDLAq7+8KnRs3&#10;0hbPu1gLDqGQawVNjH0uZagatDpMXY/Et5PzVkdefS2N1yOH205mSTKXVrfEHxrd47rB6mc3WAXz&#10;jR/GLa2fNvv3T/3V19nh7XpQ6vEhTZYgIl7iHww3fVaHkp2ObiATRKdgkqbPL8wqWMxAMHAbR+Ze&#10;ZxnIspD/C5S/UEsDBBQAAAAIAIdO4kBicFcSvAEAAFgDAAAOAAAAZHJzL2Uyb0RvYy54bWytU82O&#10;0zAQviPxDpbvNGnV7C5R05VgVYSEAGnhARzHTiz5T2Nvk74AvAEnLtx5rj7Hjt2my88NkYMznhl/&#10;nu+b8eZ2MprsBQTlbEOXi5ISYbnrlO0b+vnT7sUNJSEy2zHtrGjoQQR6u33+bDP6Wqzc4HQngCCI&#10;DfXoGzrE6OuiCHwQhoWF88JiUDowLOIW+qIDNiK60cWqLK+K0UHnwXERAnrvTkG6zfhSCh4/SBlE&#10;JLqhWFvMK+S1TWux3bC6B+YHxc9lsH+owjBl8dIL1B2LjDyA+gvKKA4uOBkX3JnCSam4yByQzbL8&#10;g839wLzIXFCc4C8yhf8Hy9/vPwJRXUPXK0osM9ij47evx+8/jz++EPShQKMPNebde8yM0ys3YaNn&#10;f0Bn4j1JMOmPjAjGUerDRV4xRcLReX29Lq8qSjiGlmV1U62rBFM8nfYQ4hvhDElGQwHbl1Vl+3ch&#10;nlLnlHRZcFp1O6V13kDfvtZA9gxbvcvfGf23NG3J2NCX1arKyNal8ydobbGYRPZEKllxaqezAq3r&#10;DiiAfmtR/jRKswGz0c7GgwfVD0ggy5QhsX2Z6XnU0nz8us8XPz2I7S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ZzdFX1wAAAAgBAAAPAAAAAAAAAAEAIAAAACIAAABkcnMvZG93bnJldi54bWxQSwEC&#10;FAAUAAAACACHTuJAYnBXErwBAABYAwAADgAAAAAAAAABACAAAAAmAQAAZHJzL2Uyb0RvYy54bWxQ&#10;SwUGAAAAAAYABgBZAQAAVA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承包人职责的委托与撤销</w:t>
                      </w:r>
                    </w:p>
                    <w:p>
                      <w:pPr>
                        <w:rPr>
                          <w:rFonts w:hint="eastAsia" w:ascii="楷体_GB2312" w:eastAsia="楷体_GB2312"/>
                          <w:szCs w:val="21"/>
                        </w:rPr>
                      </w:pPr>
                    </w:p>
                    <w:p/>
                  </w:txbxContent>
                </v:textbox>
              </v:shape>
            </w:pict>
          </mc:Fallback>
        </mc:AlternateContent>
      </w:r>
      <w:r>
        <w:t>5.1.4 承包人代表、项目经理以及技术负责人在整个合同期内的工作应是全职而不应是兼职的。承包人代表、项目经理以及技术负责人无论何时离开现场均应指定合适的替代人员并正式通知发包人代表和监理工程师。在发包人代表和监理工程师收到由承包人代表签发的正式的书面通知之前，此类权力与职责的委托或撤销委托不产生合同效力。</w:t>
      </w:r>
    </w:p>
    <w:p>
      <w:pPr>
        <w:pStyle w:val="14"/>
        <w:numPr>
          <w:ilvl w:val="0"/>
          <w:numId w:val="0"/>
        </w:numPr>
        <w:spacing w:before="120" w:after="120" w:line="360" w:lineRule="auto"/>
        <w:rPr>
          <w:szCs w:val="24"/>
        </w:rPr>
      </w:pPr>
      <w:bookmarkStart w:id="162" w:name="_Toc122080276"/>
      <w:bookmarkStart w:id="163" w:name="_Toc467676561"/>
      <w:bookmarkStart w:id="164" w:name="_Toc455134544"/>
      <w:bookmarkStart w:id="165" w:name="_Toc454555592"/>
      <w:bookmarkStart w:id="166" w:name="_Toc144869897"/>
      <w:bookmarkStart w:id="167" w:name="_Toc357434448"/>
      <w:bookmarkStart w:id="168" w:name="_Toc455151672"/>
      <w:r>
        <w:rPr>
          <w:szCs w:val="24"/>
        </w:rPr>
        <w:t>5.2 承包人的责任和义务</w:t>
      </w:r>
      <w:bookmarkEnd w:id="162"/>
      <w:bookmarkEnd w:id="163"/>
      <w:bookmarkEnd w:id="164"/>
      <w:bookmarkEnd w:id="165"/>
      <w:bookmarkEnd w:id="166"/>
      <w:bookmarkEnd w:id="167"/>
      <w:bookmarkEnd w:id="168"/>
    </w:p>
    <w:p>
      <w:pPr>
        <w:pStyle w:val="15"/>
        <w:spacing w:after="0"/>
        <w:ind w:left="837" w:leftChars="113" w:hanging="600" w:hangingChars="250"/>
        <w:rPr>
          <w:rFonts w:hint="eastAsia"/>
          <w:lang w:eastAsia="zh-CN"/>
        </w:rPr>
      </w:pPr>
      <w:r>
        <mc:AlternateContent>
          <mc:Choice Requires="wps">
            <w:drawing>
              <wp:anchor distT="0" distB="0" distL="114300" distR="114300" simplePos="0" relativeHeight="251688960" behindDoc="0" locked="0" layoutInCell="1" allowOverlap="1">
                <wp:simplePos x="0" y="0"/>
                <wp:positionH relativeFrom="column">
                  <wp:posOffset>-720090</wp:posOffset>
                </wp:positionH>
                <wp:positionV relativeFrom="paragraph">
                  <wp:posOffset>71755</wp:posOffset>
                </wp:positionV>
                <wp:extent cx="702310" cy="789305"/>
                <wp:effectExtent l="0" t="0" r="13970" b="3175"/>
                <wp:wrapNone/>
                <wp:docPr id="54" name="文本框 54"/>
                <wp:cNvGraphicFramePr/>
                <a:graphic xmlns:a="http://schemas.openxmlformats.org/drawingml/2006/main">
                  <a:graphicData uri="http://schemas.microsoft.com/office/word/2010/wordprocessingShape">
                    <wps:wsp>
                      <wps:cNvSpPr txBox="1"/>
                      <wps:spPr>
                        <a:xfrm>
                          <a:off x="0" y="0"/>
                          <a:ext cx="702310" cy="789305"/>
                        </a:xfrm>
                        <a:prstGeom prst="rect">
                          <a:avLst/>
                        </a:prstGeom>
                        <a:solidFill>
                          <a:srgbClr val="FFFFFF"/>
                        </a:solidFill>
                        <a:ln w="9525">
                          <a:noFill/>
                        </a:ln>
                      </wps:spPr>
                      <wps:txbx>
                        <w:txbxContent>
                          <w:p>
                            <w:pPr>
                              <w:jc w:val="left"/>
                            </w:pPr>
                            <w:r>
                              <w:rPr>
                                <w:rFonts w:hint="eastAsia" w:ascii="楷体_GB2312" w:eastAsia="楷体_GB2312"/>
                                <w:szCs w:val="21"/>
                              </w:rPr>
                              <w:t>承包人的工作</w:t>
                            </w:r>
                          </w:p>
                        </w:txbxContent>
                      </wps:txbx>
                      <wps:bodyPr lIns="0" tIns="0" rIns="0" bIns="0" upright="1"/>
                    </wps:wsp>
                  </a:graphicData>
                </a:graphic>
              </wp:anchor>
            </w:drawing>
          </mc:Choice>
          <mc:Fallback>
            <w:pict>
              <v:shape id="_x0000_s1026" o:spid="_x0000_s1026" o:spt="202" type="#_x0000_t202" style="position:absolute;left:0pt;margin-left:-56.7pt;margin-top:5.65pt;height:62.15pt;width:55.3pt;z-index:251688960;mso-width-relative:page;mso-height-relative:page;" fillcolor="#FFFFFF" filled="t" stroked="f" coordsize="21600,21600" o:gfxdata="UEsDBAoAAAAAAIdO4kAAAAAAAAAAAAAAAAAEAAAAZHJzL1BLAwQUAAAACACHTuJAGax3aNgAAAAK&#10;AQAADwAAAGRycy9kb3ducmV2LnhtbE2PMU/DMBSEdyT+g/WQWFDqOIEIhTiVaGGDoaXq7MZuEjV+&#10;jmynaf89j4mOpzvdfVctL3ZgZ+ND71CCWKTADDZO99hK2P18Jq/AQlSo1eDQSLiaAMv6/q5SpXYz&#10;bsx5G1tGJRhKJaGLcSw5D01nrAoLNxok7+i8VZGkb7n2aqZyO/AsTQtuVY+00KnRrDrTnLaTlVCs&#10;/TRvcPW03n18qe+xzfbv172Ujw8ifQMWzSX+h+EPn9ChJqaDm1AHNkhIhMifKUuOyIFRIsnoy4F0&#10;/lIAryt+e6H+BVBLAwQUAAAACACHTuJAGNrF8LwBAABXAwAADgAAAGRycy9lMm9Eb2MueG1srVNL&#10;btswEN0X6B0I7mPJTt0kguUAaeCiQNEWSHIAiiIlAvxhyFjyBdobdNVN9z2Xz9EhbTlJuyuqBTWc&#10;GT7OezNcXY9Gk62AoJyt6XxWUiIsd62yXU0f7jdnl5SEyGzLtLOipjsR6PX69avV4CuxcL3TrQCC&#10;IDZUg69pH6OviiLwXhgWZs4Li0HpwLCIW+iKFtiA6EYXi7J8WwwOWg+OixDQe3sI0nXGl1Lw+FnK&#10;ICLRNcXaYl4hr01ai/WKVR0w3yt+LIP9QxWGKYuXnqBuWWTkEdRfUEZxcMHJOOPOFE5KxUXmgGzm&#10;5R9s7nrmReaC4gR/kin8P1j+afsFiGprunxDiWUGe7T//m3/49f+51eCPhRo8KHCvDuPmXG8cSM2&#10;evIHdCbeowST/siIYByl3p3kFWMkHJ0X5eJ8jhGOoYvLq/NymVCKp8MeQnwvnCHJqClg97KobPsx&#10;xEPqlJLuCk6rdqO0zhvomncayJZhpzf5O6K/SNOWDDW9Wi6WGdm6dP4ArS0Wk7geOCUrjs14FKBx&#10;7Q756w8W1U+TNBkwGc1kPHpQXY8EskoZEruXmR4nLY3H832++Ok9r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Gax3aNgAAAAKAQAADwAAAAAAAAABACAAAAAiAAAAZHJzL2Rvd25yZXYueG1sUEsB&#10;AhQAFAAAAAgAh07iQBjaxfC8AQAAVwMAAA4AAAAAAAAAAQAgAAAAJwEAAGRycy9lMm9Eb2MueG1s&#10;UEsFBgAAAAAGAAYAWQEAAFUFAAAAAA==&#10;">
                <v:fill on="t" focussize="0,0"/>
                <v:stroke on="f"/>
                <v:imagedata o:title=""/>
                <o:lock v:ext="edit" aspectratio="f"/>
                <v:textbox inset="0mm,0mm,0mm,0mm">
                  <w:txbxContent>
                    <w:p>
                      <w:pPr>
                        <w:jc w:val="left"/>
                      </w:pPr>
                      <w:r>
                        <w:rPr>
                          <w:rFonts w:hint="eastAsia" w:ascii="楷体_GB2312" w:eastAsia="楷体_GB2312"/>
                          <w:szCs w:val="21"/>
                        </w:rPr>
                        <w:t>承包人的工作</w:t>
                      </w:r>
                    </w:p>
                  </w:txbxContent>
                </v:textbox>
              </v:shape>
            </w:pict>
          </mc:Fallback>
        </mc:AlternateContent>
      </w:r>
      <w:r>
        <w:t>5.2.1</w:t>
      </w:r>
      <w:r>
        <w:rPr>
          <w:rFonts w:hint="eastAsia" w:ascii="宋体" w:hAnsi="宋体"/>
        </w:rPr>
        <w:t>承包人须负责向有关政府部门申请取得在当地施工的有关商业登记及审批，并负责支付所有费用及收费。若承包人在收到中标通知书时无法取得所需的商业登记及审批，则发包人可以书面通知承包人终止本合同。当发包人与承包人确认解除合同时，承包人应在7个工作日内提交完整的书面资料开始办理解除相关的商业登记（合同备案）及审批文件，并不得借此向发包人提出额外费用补偿。</w:t>
      </w:r>
    </w:p>
    <w:p>
      <w:pPr>
        <w:pStyle w:val="15"/>
        <w:spacing w:after="0"/>
        <w:ind w:left="837" w:leftChars="113" w:hanging="600" w:hangingChars="250"/>
      </w:pPr>
      <w:r>
        <w:rPr>
          <w:rFonts w:hint="eastAsia"/>
          <w:lang w:eastAsia="zh-CN"/>
        </w:rPr>
        <w:t>5.2.2</w:t>
      </w:r>
      <w:r>
        <w:t>承包人须按照并根据本合同条款，实施完成本工程，履行本合同所约定的全部责任和义务，包括但不限于以下工作：</w:t>
      </w:r>
    </w:p>
    <w:p>
      <w:pPr>
        <w:pStyle w:val="15"/>
        <w:spacing w:after="0"/>
        <w:ind w:left="1256" w:leftChars="397" w:hanging="422" w:hangingChars="176"/>
        <w:rPr>
          <w:rFonts w:hint="eastAsia"/>
        </w:rPr>
      </w:pPr>
      <w:r>
        <w:t xml:space="preserve">(1) 接收由发包人移交的一切资料及设施，清理工程现场及一切障碍物； </w:t>
      </w:r>
    </w:p>
    <w:p>
      <w:pPr>
        <w:pStyle w:val="15"/>
        <w:spacing w:after="0"/>
        <w:ind w:left="1256" w:leftChars="397" w:hanging="422" w:hangingChars="176"/>
      </w:pPr>
      <w:r>
        <w:t>(2) 完成施工图纸所示以及工程量清单和本合同所说明及提及的工程施工，做好合同约定的深化设计工作，精心组织施工，按时完成本工程，并在各方面令发包人满意及取得国家及当地有关政府部门的认可证书；</w:t>
      </w:r>
    </w:p>
    <w:p>
      <w:pPr>
        <w:pStyle w:val="15"/>
        <w:spacing w:after="0"/>
        <w:ind w:left="1256" w:leftChars="397" w:hanging="422" w:hangingChars="176"/>
      </w:pPr>
      <w:r>
        <w:t>(3) 按</w:t>
      </w:r>
      <w:r>
        <w:rPr>
          <w:rFonts w:hint="eastAsia"/>
        </w:rPr>
        <w:t>合同条款约</w:t>
      </w:r>
      <w:r>
        <w:t>定，完成临时设施工程，做好安全文明施工、施工排降水、工程保护、环境保护、销售配合及一切措施工作；</w:t>
      </w:r>
    </w:p>
    <w:p>
      <w:pPr>
        <w:pStyle w:val="15"/>
        <w:spacing w:after="0"/>
        <w:ind w:left="1254" w:leftChars="338" w:hanging="544" w:hangingChars="227"/>
      </w:pPr>
      <w:r>
        <w:rPr>
          <w:color w:val="FF0000"/>
        </w:rPr>
        <w:t xml:space="preserve"> </w:t>
      </w:r>
      <w:r>
        <w:t>(</w:t>
      </w:r>
      <w:r>
        <w:rPr>
          <w:rFonts w:hint="eastAsia"/>
          <w:lang w:eastAsia="zh-CN"/>
        </w:rPr>
        <w:t>4</w:t>
      </w:r>
      <w:r>
        <w:t>) 按发包人要求完成工程样板施工，包括必要的安全通道及临时照明等安全措施；</w:t>
      </w:r>
    </w:p>
    <w:p>
      <w:pPr>
        <w:pStyle w:val="15"/>
        <w:spacing w:after="0"/>
        <w:ind w:left="1256" w:leftChars="397" w:hanging="422" w:hangingChars="176"/>
      </w:pPr>
      <w:r>
        <w:t>(</w:t>
      </w:r>
      <w:r>
        <w:rPr>
          <w:rFonts w:hint="eastAsia"/>
          <w:lang w:eastAsia="zh-CN"/>
        </w:rPr>
        <w:t>5</w:t>
      </w:r>
      <w:r>
        <w:t>) 依照合同要求承担工程保修责任，按时完成本工程的缺陷修复，并令发包人满意；</w:t>
      </w:r>
    </w:p>
    <w:p>
      <w:pPr>
        <w:pStyle w:val="15"/>
        <w:spacing w:after="0"/>
        <w:ind w:left="1256" w:leftChars="397" w:hanging="422" w:hangingChars="176"/>
      </w:pPr>
      <w:r>
        <w:t>(</w:t>
      </w:r>
      <w:r>
        <w:rPr>
          <w:rFonts w:hint="eastAsia"/>
          <w:lang w:eastAsia="zh-CN"/>
        </w:rPr>
        <w:t>6</w:t>
      </w:r>
      <w:r>
        <w:t>) 承包人须自费负责一切物料的所有损耗、遗失、由于承包人的错误而引起的损坏、以及在规定的保修及保养期内需要的替换物料和劳务；</w:t>
      </w:r>
    </w:p>
    <w:p>
      <w:pPr>
        <w:pStyle w:val="15"/>
        <w:spacing w:after="0"/>
        <w:ind w:left="1256" w:leftChars="397" w:hanging="422" w:hangingChars="176"/>
      </w:pPr>
      <w:r>
        <w:t>(</w:t>
      </w:r>
      <w:r>
        <w:rPr>
          <w:rFonts w:hint="eastAsia"/>
          <w:lang w:eastAsia="zh-CN"/>
        </w:rPr>
        <w:t>7</w:t>
      </w:r>
      <w:r>
        <w:t>)</w:t>
      </w:r>
      <w:r>
        <w:tab/>
      </w:r>
      <w:r>
        <w:t>承包人及其雇员、工人及其他一切有相同权利的人员，在进行工程施工时，有权使用任何总承包人已安装在现场尚未拆除的施工机械、脚手架、梯子、升降机等临时设施，若总承包人现有的以上设施已拆除或不能满足承包人施工要求时，承包人需自行搭设提供，及在工作完成后将其迁走。</w:t>
      </w:r>
    </w:p>
    <w:p>
      <w:pPr>
        <w:pStyle w:val="15"/>
        <w:spacing w:after="0"/>
        <w:ind w:left="837" w:leftChars="113" w:hanging="600" w:hangingChars="250"/>
      </w:pPr>
      <w:r>
        <mc:AlternateContent>
          <mc:Choice Requires="wps">
            <w:drawing>
              <wp:anchor distT="0" distB="0" distL="114300" distR="114300" simplePos="0" relativeHeight="251689984" behindDoc="0" locked="0" layoutInCell="1" allowOverlap="1">
                <wp:simplePos x="0" y="0"/>
                <wp:positionH relativeFrom="column">
                  <wp:posOffset>-693420</wp:posOffset>
                </wp:positionH>
                <wp:positionV relativeFrom="paragraph">
                  <wp:posOffset>-136525</wp:posOffset>
                </wp:positionV>
                <wp:extent cx="702310" cy="720725"/>
                <wp:effectExtent l="0" t="0" r="13970" b="10795"/>
                <wp:wrapNone/>
                <wp:docPr id="59" name="文本框 59"/>
                <wp:cNvGraphicFramePr/>
                <a:graphic xmlns:a="http://schemas.openxmlformats.org/drawingml/2006/main">
                  <a:graphicData uri="http://schemas.microsoft.com/office/word/2010/wordprocessingShape">
                    <wps:wsp>
                      <wps:cNvSpPr txBox="1"/>
                      <wps:spPr>
                        <a:xfrm>
                          <a:off x="0" y="0"/>
                          <a:ext cx="702310" cy="720725"/>
                        </a:xfrm>
                        <a:prstGeom prst="rect">
                          <a:avLst/>
                        </a:prstGeom>
                        <a:solidFill>
                          <a:srgbClr val="FFFFFF"/>
                        </a:solidFill>
                        <a:ln w="9525">
                          <a:noFill/>
                        </a:ln>
                      </wps:spPr>
                      <wps:txbx>
                        <w:txbxContent>
                          <w:p>
                            <w:pPr>
                              <w:jc w:val="left"/>
                            </w:pPr>
                            <w:r>
                              <w:rPr>
                                <w:rFonts w:hint="eastAsia" w:ascii="楷体_GB2312" w:eastAsia="楷体_GB2312"/>
                                <w:szCs w:val="21"/>
                              </w:rPr>
                              <w:t>编制和整理竣工资料</w:t>
                            </w:r>
                          </w:p>
                        </w:txbxContent>
                      </wps:txbx>
                      <wps:bodyPr lIns="0" tIns="0" rIns="0" bIns="0" upright="1"/>
                    </wps:wsp>
                  </a:graphicData>
                </a:graphic>
              </wp:anchor>
            </w:drawing>
          </mc:Choice>
          <mc:Fallback>
            <w:pict>
              <v:shape id="_x0000_s1026" o:spid="_x0000_s1026" o:spt="202" type="#_x0000_t202" style="position:absolute;left:0pt;margin-left:-54.6pt;margin-top:-10.75pt;height:56.75pt;width:55.3pt;z-index:251689984;mso-width-relative:page;mso-height-relative:page;" fillcolor="#FFFFFF" filled="t" stroked="f" coordsize="21600,21600" o:gfxdata="UEsDBAoAAAAAAIdO4kAAAAAAAAAAAAAAAAAEAAAAZHJzL1BLAwQUAAAACACHTuJA9QHoQdgAAAAJ&#10;AQAADwAAAGRycy9kb3ducmV2LnhtbE2PwU7DMAyG70i8Q2QkLmhLGsHEStNJbHCDw8a0s9eYtqJx&#10;qiZdt7cnO8HNlj/9/v5idXadONEQWs8GsrkCQVx523JtYP/1PnsGESKyxc4zGbhQgFV5e1Ngbv3E&#10;WzrtYi1SCIccDTQx9rmUoWrIYZj7njjdvv3gMKZ1qKUdcErhrpNaqYV02HL60GBP64aqn93oDCw2&#10;wzhtef2w2b994Gdf68Pr5WDM/V2mXkBEOsc/GK76SR3K5HT0I9sgOgOzTC11YtOksycQV+QRxNHA&#10;UiuQZSH/Nyh/AVBLAwQUAAAACACHTuJA7MbZR7oBAABXAwAADgAAAGRycy9lMm9Eb2MueG1srVPN&#10;jtMwEL4j8Q6W7zRpUCkbNV0JVkVICJAWHsBx7MSS/zT2NukLwBtw4sKd5+pz7NhturB7Q+TgjGfG&#10;38z3jb25nowmewFBOdvQ5aKkRFjuOmX7hn79snvxmpIQme2YdlY09CACvd4+f7YZfS0qNzjdCSAI&#10;YkM9+oYOMfq6KAIfhGFh4bywGJQODIu4hb7ogI2IbnRRleWrYnTQeXBchIDem1OQbjO+lILHT1IG&#10;EYluKPYW8wp5bdNabDes7oH5QfFzG+wfujBMWSx6gbphkZE7UE+gjOLggpNxwZ0pnJSKi8wB2SzL&#10;R2xuB+ZF5oLiBH+RKfw/WP5x/xmI6hq6uqLEMoMzOv74fvz5+/jrG0EfCjT6UGPercfMOL1xEw56&#10;9gd0Jt6TBJP+yIhgHKU+XOQVUyQcneuyernECMfQuirX1SqhFA+HPYT4TjhDktFQwOllUdn+Q4in&#10;1Dkl1QpOq26ntM4b6Nu3Gsie4aR3+Tuj/5WmLRkberXC2umUden8CVpbbCZxPXFKVpza6SxA67oD&#10;8tfvLaqfbtJswGy0s3HnQfUDEsgqZUicXmZ6vmnpevy5z4Uf3sP2H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PUB6EHYAAAACQEAAA8AAAAAAAAAAQAgAAAAIgAAAGRycy9kb3ducmV2LnhtbFBLAQIU&#10;ABQAAAAIAIdO4kDsxtlHugEAAFcDAAAOAAAAAAAAAAEAIAAAACcBAABkcnMvZTJvRG9jLnhtbFBL&#10;BQYAAAAABgAGAFkBAABTBQAAAAA=&#10;">
                <v:fill on="t" focussize="0,0"/>
                <v:stroke on="f"/>
                <v:imagedata o:title=""/>
                <o:lock v:ext="edit" aspectratio="f"/>
                <v:textbox inset="0mm,0mm,0mm,0mm">
                  <w:txbxContent>
                    <w:p>
                      <w:pPr>
                        <w:jc w:val="left"/>
                      </w:pPr>
                      <w:r>
                        <w:rPr>
                          <w:rFonts w:hint="eastAsia" w:ascii="楷体_GB2312" w:eastAsia="楷体_GB2312"/>
                          <w:szCs w:val="21"/>
                        </w:rPr>
                        <w:t>编制和整理竣工资料</w:t>
                      </w:r>
                    </w:p>
                  </w:txbxContent>
                </v:textbox>
              </v:shape>
            </w:pict>
          </mc:Fallback>
        </mc:AlternateContent>
      </w:r>
      <w:r>
        <mc:AlternateContent>
          <mc:Choice Requires="wps">
            <w:drawing>
              <wp:anchor distT="0" distB="0" distL="114300" distR="114300" simplePos="0" relativeHeight="251691008" behindDoc="0" locked="0" layoutInCell="1" allowOverlap="1">
                <wp:simplePos x="0" y="0"/>
                <wp:positionH relativeFrom="column">
                  <wp:posOffset>-685800</wp:posOffset>
                </wp:positionH>
                <wp:positionV relativeFrom="paragraph">
                  <wp:posOffset>835660</wp:posOffset>
                </wp:positionV>
                <wp:extent cx="702310" cy="693420"/>
                <wp:effectExtent l="0" t="0" r="13970" b="7620"/>
                <wp:wrapNone/>
                <wp:docPr id="66" name="文本框 66"/>
                <wp:cNvGraphicFramePr/>
                <a:graphic xmlns:a="http://schemas.openxmlformats.org/drawingml/2006/main">
                  <a:graphicData uri="http://schemas.microsoft.com/office/word/2010/wordprocessingShape">
                    <wps:wsp>
                      <wps:cNvSpPr txBox="1"/>
                      <wps:spPr>
                        <a:xfrm>
                          <a:off x="0" y="0"/>
                          <a:ext cx="702310" cy="693420"/>
                        </a:xfrm>
                        <a:prstGeom prst="rect">
                          <a:avLst/>
                        </a:prstGeom>
                        <a:solidFill>
                          <a:srgbClr val="FFFFFF"/>
                        </a:solidFill>
                        <a:ln w="9525">
                          <a:noFill/>
                        </a:ln>
                      </wps:spPr>
                      <wps:txbx>
                        <w:txbxContent>
                          <w:p>
                            <w:pPr>
                              <w:jc w:val="left"/>
                            </w:pPr>
                            <w:r>
                              <w:rPr>
                                <w:rFonts w:hint="eastAsia" w:ascii="楷体_GB2312" w:eastAsia="楷体_GB2312"/>
                                <w:szCs w:val="21"/>
                              </w:rPr>
                              <w:t>税金、费用与押金</w:t>
                            </w:r>
                          </w:p>
                        </w:txbxContent>
                      </wps:txbx>
                      <wps:bodyPr lIns="0" tIns="0" rIns="0" bIns="0" upright="1"/>
                    </wps:wsp>
                  </a:graphicData>
                </a:graphic>
              </wp:anchor>
            </w:drawing>
          </mc:Choice>
          <mc:Fallback>
            <w:pict>
              <v:shape id="_x0000_s1026" o:spid="_x0000_s1026" o:spt="202" type="#_x0000_t202" style="position:absolute;left:0pt;margin-left:-54pt;margin-top:65.8pt;height:54.6pt;width:55.3pt;z-index:251691008;mso-width-relative:page;mso-height-relative:page;" fillcolor="#FFFFFF" filled="t" stroked="f" coordsize="21600,21600" o:gfxdata="UEsDBAoAAAAAAIdO4kAAAAAAAAAAAAAAAAAEAAAAZHJzL1BLAwQUAAAACACHTuJAe5uLqdgAAAAK&#10;AQAADwAAAGRycy9kb3ducmV2LnhtbE2PwU7DMBBE70j8g7VIXFBrJ6AoCnEq0cINDi1Vz9vYTaLG&#10;6yh2mvbvWU5wGq1mNPumXF1dLy52DJ0nDclSgbBUe9NRo2H//bHIQYSIZLD3ZDXcbIBVdX9XYmH8&#10;TFt72cVGcAmFAjW0MQ6FlKFurcOw9IMl9k5+dBj5HBtpRpy53PUyVSqTDjviDy0Odt3a+rybnIZs&#10;M07zltZPm/37J34NTXp4ux20fnxI1CuIaK/xLwy/+IwOFTMd/UQmiF7DIlE5j4nsPCcZCI6kLEeW&#10;F5WDrEr5f0L1A1BLAwQUAAAACACHTuJAG9R9gb0BAABXAwAADgAAAGRycy9lMm9Eb2MueG1srVPN&#10;jtMwEL4j8Q6W7zRpli1s1HQlWBUhIUBaeADHsRNL/tPY26QvAG/AiQt3nqvPsWO36e7CDdGDO575&#10;/Hm+b5z19WQ02QkIytmGLhclJcJy1ynbN/Trl+2L15SEyGzHtLOioXsR6PXm+bP16GtRucHpTgBB&#10;Ehvq0Td0iNHXRRH4IAwLC+eFxaJ0YFjELfRFB2xEdqOLqixXxeig8+C4CAGzN8ci3WR+KQWPn6QM&#10;IhLdUOwt5hXy2qa12KxZ3QPzg+KnNtg/dGGYsnjpmeqGRUbuQP1FZRQHF5yMC+5M4aRUXGQNqGZZ&#10;/qHmdmBeZC1oTvBnm8L/o+Ufd5+BqK6hqxUllhmc0eHH98PP34df3wjm0KDRhxpxtx6RcXrjJhz0&#10;nA+YTLonCSb9oyKCdbR6f7ZXTJFwTL4qq4slVjiWVlcXL6tsf/Fw2EOI74QzJAUNBZxeNpXtPoSI&#10;jSB0hqS7gtOq2yqt8wb69q0GsmM46W3+pR7xyBOYtmRs6NVldZmZrUvnjzhtEZ60HjWlKE7tdDKg&#10;dd0e9ev3Ft1PL2kOYA7aObjzoPoBBWSXMiVOL/dyemnpeTze54sfvofNP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Hubi6nYAAAACgEAAA8AAAAAAAAAAQAgAAAAIgAAAGRycy9kb3ducmV2LnhtbFBL&#10;AQIUABQAAAAIAIdO4kAb1H2BvQEAAFcDAAAOAAAAAAAAAAEAIAAAACcBAABkcnMvZTJvRG9jLnht&#10;bFBLBQYAAAAABgAGAFkBAABWBQAAAAA=&#10;">
                <v:fill on="t" focussize="0,0"/>
                <v:stroke on="f"/>
                <v:imagedata o:title=""/>
                <o:lock v:ext="edit" aspectratio="f"/>
                <v:textbox inset="0mm,0mm,0mm,0mm">
                  <w:txbxContent>
                    <w:p>
                      <w:pPr>
                        <w:jc w:val="left"/>
                      </w:pPr>
                      <w:r>
                        <w:rPr>
                          <w:rFonts w:hint="eastAsia" w:ascii="楷体_GB2312" w:eastAsia="楷体_GB2312"/>
                          <w:szCs w:val="21"/>
                        </w:rPr>
                        <w:t>税金、费用与押金</w:t>
                      </w:r>
                    </w:p>
                  </w:txbxContent>
                </v:textbox>
              </v:shape>
            </w:pict>
          </mc:Fallback>
        </mc:AlternateContent>
      </w:r>
      <w:r>
        <w:t>5.2.</w:t>
      </w:r>
      <w:r>
        <w:rPr>
          <w:rFonts w:hint="eastAsia"/>
          <w:lang w:eastAsia="zh-CN"/>
        </w:rPr>
        <w:t>3</w:t>
      </w:r>
      <w:r>
        <w:t xml:space="preserve"> 承包人须在工程实际竣工日前编制竣工图纸和整理竣工资料，并提交发包人、总承包人和监理工程师审批。经批准的竣工图纸及竣工资料，由承包人提交给总承包人进行汇总，承包人亦须免费提供所需竣工图予发包人存档。</w:t>
      </w:r>
    </w:p>
    <w:p>
      <w:pPr>
        <w:pStyle w:val="15"/>
        <w:spacing w:after="0"/>
        <w:ind w:left="837" w:leftChars="113" w:hanging="600" w:hangingChars="250"/>
      </w:pPr>
      <w:r>
        <mc:AlternateContent>
          <mc:Choice Requires="wps">
            <w:drawing>
              <wp:anchor distT="0" distB="0" distL="114300" distR="114300" simplePos="0" relativeHeight="251692032" behindDoc="0" locked="0" layoutInCell="1" allowOverlap="1">
                <wp:simplePos x="0" y="0"/>
                <wp:positionH relativeFrom="column">
                  <wp:posOffset>-685800</wp:posOffset>
                </wp:positionH>
                <wp:positionV relativeFrom="paragraph">
                  <wp:posOffset>495300</wp:posOffset>
                </wp:positionV>
                <wp:extent cx="782320" cy="891540"/>
                <wp:effectExtent l="0" t="0" r="10160" b="7620"/>
                <wp:wrapNone/>
                <wp:docPr id="67" name="文本框 67"/>
                <wp:cNvGraphicFramePr/>
                <a:graphic xmlns:a="http://schemas.openxmlformats.org/drawingml/2006/main">
                  <a:graphicData uri="http://schemas.microsoft.com/office/word/2010/wordprocessingShape">
                    <wps:wsp>
                      <wps:cNvSpPr txBox="1"/>
                      <wps:spPr>
                        <a:xfrm>
                          <a:off x="0" y="0"/>
                          <a:ext cx="782320" cy="891540"/>
                        </a:xfrm>
                        <a:prstGeom prst="rect">
                          <a:avLst/>
                        </a:prstGeom>
                        <a:solidFill>
                          <a:srgbClr val="FFFFFF"/>
                        </a:solidFill>
                        <a:ln w="9525">
                          <a:noFill/>
                        </a:ln>
                      </wps:spPr>
                      <wps:txbx>
                        <w:txbxContent>
                          <w:p>
                            <w:pPr>
                              <w:jc w:val="left"/>
                            </w:pPr>
                            <w:r>
                              <w:rPr>
                                <w:rFonts w:hint="eastAsia" w:ascii="楷体_GB2312" w:eastAsia="楷体_GB2312"/>
                                <w:szCs w:val="21"/>
                              </w:rPr>
                              <w:t>进口物料的结关</w:t>
                            </w:r>
                          </w:p>
                        </w:txbxContent>
                      </wps:txbx>
                      <wps:bodyPr lIns="0" tIns="0" rIns="0" bIns="0" upright="1"/>
                    </wps:wsp>
                  </a:graphicData>
                </a:graphic>
              </wp:anchor>
            </w:drawing>
          </mc:Choice>
          <mc:Fallback>
            <w:pict>
              <v:shape id="_x0000_s1026" o:spid="_x0000_s1026" o:spt="202" type="#_x0000_t202" style="position:absolute;left:0pt;margin-left:-54pt;margin-top:39pt;height:70.2pt;width:61.6pt;z-index:251692032;mso-width-relative:page;mso-height-relative:page;" fillcolor="#FFFFFF" filled="t" stroked="f" coordsize="21600,21600" o:gfxdata="UEsDBAoAAAAAAIdO4kAAAAAAAAAAAAAAAAAEAAAAZHJzL1BLAwQUAAAACACHTuJATCG3ZdkAAAAK&#10;AQAADwAAAGRycy9kb3ducmV2LnhtbE2PwU7DMBBE70j8g7VIXFDrJIIShWwq0cINDi1Vz9vYJBHx&#10;OrKdpv17nBOcRqsZzb4p1xfTi7N2vrOMkC4TEJprqzpuEA5f74schA/EinrLGuGqPayr25uSCmUn&#10;3unzPjQilrAvCKENYSik9HWrDfmlHTRH79s6QyGerpHK0RTLTS+zJFlJQx3HDy0NetPq+mc/GoTV&#10;1o3TjjcP28PbB30OTXZ8vR4R7+/S5AVE0JfwF4YZP6JDFZlOdmTlRY+wSJM8jgkIz7POiacMxAkh&#10;S/NHkFUp/0+ofgFQSwMEFAAAAAgAh07iQBcCvuu+AQAAVwMAAA4AAABkcnMvZTJvRG9jLnhtbK1T&#10;S27bMBDdF+gdCO5r2WqcOILlAE3gokDRFkhyAIoiJQL8YchY8gXaG3TVTfc9l8/RIW05/eyKekEP&#10;Zx4f572h1jej0WQnIChna7qYzSkRlrtW2a6mjw/bVytKQmS2ZdpZUdO9CPRm8/LFevCVKF3vdCuA&#10;IIkN1eBr2sfoq6IIvBeGhZnzwmJROjAs4ha6ogU2ILvRRTmfXxaDg9aD4yIEzN4di3ST+aUUPH6U&#10;MohIdE2xt5hXyGuT1mKzZlUHzPeKn9pg/9CFYcripWeqOxYZeQL1F5VRHFxwMs64M4WTUnGRNaCa&#10;xfwPNfc98yJrQXOCP9sU/h8t/7D7BES1Nb28osQygzM6fP1y+Pbj8P0zwRwaNPhQIe7eIzKOb9yI&#10;g57yAZNJ9yjBpH9URLCOVu/P9ooxEo7Jq1X5usQKx9LqerG8yPYXz4c9hPhWOENSUFPA6WVT2e59&#10;iNgIQidIuis4rdqt0jpvoGtuNZAdw0lv8y/1iEd+g2lLhppeL8tlZrYunT/itEV40nrUlKI4NuPJ&#10;gMa1e9Sv31l0P72kKYApaKbgyYPqehSQXcqUOL3cy+mlpefx6z5f/Pw9bH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TCG3ZdkAAAAKAQAADwAAAAAAAAABACAAAAAiAAAAZHJzL2Rvd25yZXYueG1s&#10;UEsBAhQAFAAAAAgAh07iQBcCvuu+AQAAVwMAAA4AAAAAAAAAAQAgAAAAKAEAAGRycy9lMm9Eb2Mu&#10;eG1sUEsFBgAAAAAGAAYAWQEAAFgFAAAAAA==&#10;">
                <v:fill on="t" focussize="0,0"/>
                <v:stroke on="f"/>
                <v:imagedata o:title=""/>
                <o:lock v:ext="edit" aspectratio="f"/>
                <v:textbox inset="0mm,0mm,0mm,0mm">
                  <w:txbxContent>
                    <w:p>
                      <w:pPr>
                        <w:jc w:val="left"/>
                      </w:pPr>
                      <w:r>
                        <w:rPr>
                          <w:rFonts w:hint="eastAsia" w:ascii="楷体_GB2312" w:eastAsia="楷体_GB2312"/>
                          <w:szCs w:val="21"/>
                        </w:rPr>
                        <w:t>进口物料的结关</w:t>
                      </w:r>
                    </w:p>
                  </w:txbxContent>
                </v:textbox>
              </v:shape>
            </w:pict>
          </mc:Fallback>
        </mc:AlternateContent>
      </w:r>
      <w:r>
        <w:t>5.2.</w:t>
      </w:r>
      <w:r>
        <w:rPr>
          <w:rFonts w:hint="eastAsia"/>
          <w:lang w:eastAsia="zh-CN"/>
        </w:rPr>
        <w:t>4</w:t>
      </w:r>
      <w:r>
        <w:t xml:space="preserve"> 承包人须承担任何为执行本工程施工而须缴纳的一切税金、费用、押金等，保障发包人对此等税款、费用与收费无须负上任何责任。</w:t>
      </w:r>
    </w:p>
    <w:p>
      <w:pPr>
        <w:pStyle w:val="15"/>
        <w:spacing w:after="0"/>
        <w:ind w:left="837" w:leftChars="113" w:hanging="600" w:hangingChars="250"/>
      </w:pPr>
      <w:r>
        <w:t>5.2.</w:t>
      </w:r>
      <w:r>
        <w:rPr>
          <w:rFonts w:hint="eastAsia"/>
          <w:lang w:eastAsia="zh-CN"/>
        </w:rPr>
        <w:t>5</w:t>
      </w:r>
      <w:r>
        <w:t>承包人负责安排一切申请进口物料，办理进口批文事项所需的文件及一切相关手续，并承担一切费用。</w:t>
      </w:r>
    </w:p>
    <w:p>
      <w:pPr>
        <w:pStyle w:val="15"/>
        <w:spacing w:after="0"/>
        <w:ind w:left="837" w:leftChars="113" w:hanging="600" w:hangingChars="250"/>
      </w:pPr>
      <w:r>
        <mc:AlternateContent>
          <mc:Choice Requires="wps">
            <w:drawing>
              <wp:anchor distT="0" distB="0" distL="114300" distR="114300" simplePos="0" relativeHeight="251693056" behindDoc="0" locked="0" layoutInCell="1" allowOverlap="1">
                <wp:simplePos x="0" y="0"/>
                <wp:positionH relativeFrom="column">
                  <wp:posOffset>-685800</wp:posOffset>
                </wp:positionH>
                <wp:positionV relativeFrom="paragraph">
                  <wp:posOffset>91440</wp:posOffset>
                </wp:positionV>
                <wp:extent cx="702310" cy="738505"/>
                <wp:effectExtent l="0" t="0" r="13970" b="8255"/>
                <wp:wrapNone/>
                <wp:docPr id="45" name="文本框 45"/>
                <wp:cNvGraphicFramePr/>
                <a:graphic xmlns:a="http://schemas.openxmlformats.org/drawingml/2006/main">
                  <a:graphicData uri="http://schemas.microsoft.com/office/word/2010/wordprocessingShape">
                    <wps:wsp>
                      <wps:cNvSpPr txBox="1"/>
                      <wps:spPr>
                        <a:xfrm>
                          <a:off x="0" y="0"/>
                          <a:ext cx="702310" cy="738505"/>
                        </a:xfrm>
                        <a:prstGeom prst="rect">
                          <a:avLst/>
                        </a:prstGeom>
                        <a:solidFill>
                          <a:srgbClr val="FFFFFF"/>
                        </a:solidFill>
                        <a:ln w="9525">
                          <a:noFill/>
                        </a:ln>
                      </wps:spPr>
                      <wps:txbx>
                        <w:txbxContent>
                          <w:p>
                            <w:pPr>
                              <w:jc w:val="left"/>
                            </w:pPr>
                            <w:r>
                              <w:rPr>
                                <w:rFonts w:hint="eastAsia" w:ascii="楷体_GB2312" w:eastAsia="楷体_GB2312"/>
                                <w:szCs w:val="21"/>
                              </w:rPr>
                              <w:t>发票及其他资料</w:t>
                            </w:r>
                          </w:p>
                        </w:txbxContent>
                      </wps:txbx>
                      <wps:bodyPr lIns="0" tIns="0" rIns="0" bIns="0" upright="1"/>
                    </wps:wsp>
                  </a:graphicData>
                </a:graphic>
              </wp:anchor>
            </w:drawing>
          </mc:Choice>
          <mc:Fallback>
            <w:pict>
              <v:shape id="_x0000_s1026" o:spid="_x0000_s1026" o:spt="202" type="#_x0000_t202" style="position:absolute;left:0pt;margin-left:-54pt;margin-top:7.2pt;height:58.15pt;width:55.3pt;z-index:251693056;mso-width-relative:page;mso-height-relative:page;" fillcolor="#FFFFFF" filled="t" stroked="f" coordsize="21600,21600" o:gfxdata="UEsDBAoAAAAAAIdO4kAAAAAAAAAAAAAAAAAEAAAAZHJzL1BLAwQUAAAACACHTuJAFUeTs9gAAAAJ&#10;AQAADwAAAGRycy9kb3ducmV2LnhtbE2PwU7DMBBE70j8g7VIXFBrJ1ShCnEq0cINDi1Vz9vYTaLG&#10;6yh2mvbvWU5wHM1o5k2xurpOXOwQWk8akrkCYanypqVaw/77Y7YEESKSwc6T1XCzAVbl/V2BufET&#10;be1lF2vBJRRy1NDE2OdShqqxDsPc95bYO/nBYWQ51NIMOHG562SqVCYdtsQLDfZ23djqvBudhmwz&#10;jNOW1k+b/fsnfvV1eni7HbR+fEjUK4hor/EvDL/4jA4lMx39SCaITsMsUUs+E9lZLEBwIs1AHFk+&#10;qxeQZSH/Pyh/AFBLAwQUAAAACACHTuJAflAlab0BAABXAwAADgAAAGRycy9lMm9Eb2MueG1srVNL&#10;btswEN0XyB0I7mPJTt0kguUASeCiQNEWSHMAiiIlAvxhyFjyBdobdNVN9z2Xz5EhbTn97Ip6QQ9n&#10;Hh/nvaFWN6PRZCsgKGdrOp+VlAjLXatsV9PHz5vzK0pCZLZl2llR050I9GZ99mo1+EosXO90K4Ag&#10;iQ3V4Gvax+irogi8F4aFmfPCYlE6MCziFrqiBTYgu9HFoizfFIOD1oPjIgTM3h+KdJ35pRQ8fpQy&#10;iEh0TbG3mFfIa5PWYr1iVQfM94of22D/0IVhyuKlJ6p7Fhl5AvUXlVEcXHAyzrgzhZNScZE1oJp5&#10;+Yeah555kbWgOcGfbAr/j5Z/2H4Cotqavl5SYpnBGe2/fd1//7n/8YVgDg0afKgQ9+ARGcdbN+Kg&#10;p3zAZNI9SjDpHxURrKPVu5O9YoyEY/KyXFzMscKxdHlxtSwze/Fy2EOIb4UzJAU1BZxeNpVt34eI&#10;jSB0gqS7gtOq3Sit8wa65k4D2TKc9Cb/Uo945DeYtmSo6fVysczM1qXzB5y2CE9aD5pSFMdmPBrQ&#10;uHaH+vU7i+6nlzQFMAXNFDx5UF2PArJLmRKnl3s5vrT0PH7d54tfvof1M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BVHk7PYAAAACQEAAA8AAAAAAAAAAQAgAAAAIgAAAGRycy9kb3ducmV2LnhtbFBL&#10;AQIUABQAAAAIAIdO4kB+UCVpvQEAAFcDAAAOAAAAAAAAAAEAIAAAACcBAABkcnMvZTJvRG9jLnht&#10;bFBLBQYAAAAABgAGAFkBAABWBQAAAAA=&#10;">
                <v:fill on="t" focussize="0,0"/>
                <v:stroke on="f"/>
                <v:imagedata o:title=""/>
                <o:lock v:ext="edit" aspectratio="f"/>
                <v:textbox inset="0mm,0mm,0mm,0mm">
                  <w:txbxContent>
                    <w:p>
                      <w:pPr>
                        <w:jc w:val="left"/>
                      </w:pPr>
                      <w:r>
                        <w:rPr>
                          <w:rFonts w:hint="eastAsia" w:ascii="楷体_GB2312" w:eastAsia="楷体_GB2312"/>
                          <w:szCs w:val="21"/>
                        </w:rPr>
                        <w:t>发票及其他资料</w:t>
                      </w:r>
                    </w:p>
                  </w:txbxContent>
                </v:textbox>
              </v:shape>
            </w:pict>
          </mc:Fallback>
        </mc:AlternateContent>
      </w:r>
      <w:r>
        <w:t>5.2.</w:t>
      </w:r>
      <w:r>
        <w:rPr>
          <w:rFonts w:hint="eastAsia"/>
          <w:lang w:eastAsia="zh-CN"/>
        </w:rPr>
        <w:t>6</w:t>
      </w:r>
      <w:r>
        <w:t xml:space="preserve"> 承包人须保存好所有材料设备的购货发票、货单或收据，以及售货合同、检验报告、质量合格证等，发包人可随时要求承包人出示上述资料的原件供查阅，承包人有义务提供上述资料的复印件</w:t>
      </w:r>
      <w:r>
        <w:rPr>
          <w:rFonts w:hint="eastAsia"/>
          <w:lang w:eastAsia="zh-CN"/>
        </w:rPr>
        <w:t>或</w:t>
      </w:r>
      <w:r>
        <w:t>副本给发包人</w:t>
      </w:r>
      <w:r>
        <w:rPr>
          <w:rFonts w:hint="eastAsia" w:ascii="宋体" w:hAnsi="宋体" w:cs="Arial"/>
        </w:rPr>
        <w:t>，必要时</w:t>
      </w:r>
      <w:r>
        <w:rPr>
          <w:rFonts w:ascii="宋体" w:hAnsi="宋体" w:cs="Arial"/>
        </w:rPr>
        <w:t>按照发包人的要求提供</w:t>
      </w:r>
      <w:r>
        <w:rPr>
          <w:rFonts w:hint="eastAsia" w:ascii="宋体" w:hAnsi="宋体" w:cs="Arial"/>
        </w:rPr>
        <w:t>相应</w:t>
      </w:r>
      <w:r>
        <w:rPr>
          <w:rFonts w:ascii="宋体" w:hAnsi="宋体" w:cs="Arial"/>
        </w:rPr>
        <w:t>原件</w:t>
      </w:r>
      <w:r>
        <w:rPr>
          <w:rFonts w:hint="eastAsia" w:ascii="宋体" w:hAnsi="宋体" w:cs="Arial"/>
        </w:rPr>
        <w:t>或正本</w:t>
      </w:r>
      <w:r>
        <w:t>。</w:t>
      </w:r>
    </w:p>
    <w:p>
      <w:pPr>
        <w:pStyle w:val="15"/>
        <w:spacing w:after="0"/>
        <w:ind w:left="837" w:leftChars="113" w:hanging="600" w:hangingChars="250"/>
        <w:rPr>
          <w:rFonts w:hint="eastAsia" w:ascii="宋体" w:hAnsi="宋体" w:cs="Arial"/>
          <w:lang w:eastAsia="zh-CN"/>
        </w:rPr>
      </w:pPr>
      <w:r>
        <mc:AlternateContent>
          <mc:Choice Requires="wps">
            <w:drawing>
              <wp:anchor distT="0" distB="0" distL="114300" distR="114300" simplePos="0" relativeHeight="251694080" behindDoc="0" locked="0" layoutInCell="1" allowOverlap="1">
                <wp:simplePos x="0" y="0"/>
                <wp:positionH relativeFrom="column">
                  <wp:posOffset>-685800</wp:posOffset>
                </wp:positionH>
                <wp:positionV relativeFrom="paragraph">
                  <wp:posOffset>61595</wp:posOffset>
                </wp:positionV>
                <wp:extent cx="702310" cy="752475"/>
                <wp:effectExtent l="0" t="0" r="13970" b="9525"/>
                <wp:wrapNone/>
                <wp:docPr id="36" name="文本框 36"/>
                <wp:cNvGraphicFramePr/>
                <a:graphic xmlns:a="http://schemas.openxmlformats.org/drawingml/2006/main">
                  <a:graphicData uri="http://schemas.microsoft.com/office/word/2010/wordprocessingShape">
                    <wps:wsp>
                      <wps:cNvSpPr txBox="1"/>
                      <wps:spPr>
                        <a:xfrm>
                          <a:off x="0" y="0"/>
                          <a:ext cx="702310" cy="752475"/>
                        </a:xfrm>
                        <a:prstGeom prst="rect">
                          <a:avLst/>
                        </a:prstGeom>
                        <a:solidFill>
                          <a:srgbClr val="FFFFFF"/>
                        </a:solidFill>
                        <a:ln w="9525">
                          <a:noFill/>
                        </a:ln>
                      </wps:spPr>
                      <wps:txbx>
                        <w:txbxContent>
                          <w:p>
                            <w:pPr>
                              <w:jc w:val="left"/>
                            </w:pPr>
                            <w:r>
                              <w:rPr>
                                <w:rFonts w:hint="eastAsia" w:ascii="楷体_GB2312" w:eastAsia="楷体_GB2312"/>
                                <w:szCs w:val="21"/>
                              </w:rPr>
                              <w:t>按时支付工人工资</w:t>
                            </w:r>
                          </w:p>
                        </w:txbxContent>
                      </wps:txbx>
                      <wps:bodyPr lIns="0" tIns="0" rIns="0" bIns="0" upright="1"/>
                    </wps:wsp>
                  </a:graphicData>
                </a:graphic>
              </wp:anchor>
            </w:drawing>
          </mc:Choice>
          <mc:Fallback>
            <w:pict>
              <v:shape id="_x0000_s1026" o:spid="_x0000_s1026" o:spt="202" type="#_x0000_t202" style="position:absolute;left:0pt;margin-left:-54pt;margin-top:4.85pt;height:59.25pt;width:55.3pt;z-index:251694080;mso-width-relative:page;mso-height-relative:page;" fillcolor="#FFFFFF" filled="t" stroked="f" coordsize="21600,21600" o:gfxdata="UEsDBAoAAAAAAIdO4kAAAAAAAAAAAAAAAAAEAAAAZHJzL1BLAwQUAAAACACHTuJA10b2iNcAAAAI&#10;AQAADwAAAGRycy9kb3ducmV2LnhtbE2PMU/DMBCFdyT+g3WVWFBrx0MIIU4lWthgaKk6u7FJosbn&#10;yHaa9t9zTDCe7tN736vWVzewiw2x96ggWwlgFhtvemwVHL7elwWwmDQaPXi0Cm42wrq+v6t0afyM&#10;O3vZp5ZRCMZSK+hSGkvOY9NZp+PKjxbp9+2D04nO0HIT9EzhbuBSiJw73SM1dHq0m8425/3kFOTb&#10;MM073DxuD28f+nNs5fH1dlTqYZGJF2DJXtMfDL/6pA41OZ38hCayQcEyEwWNSQqen4ARIHNgJ+Jk&#10;IYHXFf8/oP4BUEsDBBQAAAAIAIdO4kCxydTHuwEAAFcDAAAOAAAAZHJzL2Uyb0RvYy54bWytU82O&#10;0zAQviPxDpbvNGmWbiFquhKsipAQIC08gOPYiSX/aext0heAN+DEhTvP1efYsdt0+bkhcnDGM+PP&#10;830z3txMRpO9gKCcbehyUVIiLHedsn1DP3/aPXtBSYjMdkw7Kxp6EIHebJ8+2Yy+FpUbnO4EEASx&#10;oR59Q4cYfV0UgQ/CsLBwXlgMSgeGRdxCX3TARkQ3uqjK8roYHXQeHBchoPf2FKTbjC+l4PGDlEFE&#10;ohuKtcW8Ql7btBbbDat7YH5Q/FwG+4cqDFMWL71A3bLIyD2ov6CM4uCCk3HBnSmclIqLzAHZLMs/&#10;2NwNzIvMBcUJ/iJT+H+w/P3+IxDVNfTqmhLLDPbo+O3r8fvP448vBH0o0OhDjXl3HjPj9MpN2OjZ&#10;H9CZeE8STPojI4JxlPpwkVdMkXB0rsvqaokRjqH1qnq+XiWU4vGwhxDfCGdIMhoK2L0sKtu/C/GU&#10;Oqeku4LTqtsprfMG+va1BrJn2Old/s7ov6VpS8aGvlxVq4xsXTp/gtYWi0lcT5ySFad2OgvQuu6A&#10;/PVbi+qnSZoNmI12Nu49qH5AAlmlDIndy0zPk5bG49d9vvjxPWwf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dG9ojXAAAACAEAAA8AAAAAAAAAAQAgAAAAIgAAAGRycy9kb3ducmV2LnhtbFBLAQIU&#10;ABQAAAAIAIdO4kCxydTHuwEAAFcDAAAOAAAAAAAAAAEAIAAAACYBAABkcnMvZTJvRG9jLnhtbFBL&#10;BQYAAAAABgAGAFkBAABTBQAAAAA=&#10;">
                <v:fill on="t" focussize="0,0"/>
                <v:stroke on="f"/>
                <v:imagedata o:title=""/>
                <o:lock v:ext="edit" aspectratio="f"/>
                <v:textbox inset="0mm,0mm,0mm,0mm">
                  <w:txbxContent>
                    <w:p>
                      <w:pPr>
                        <w:jc w:val="left"/>
                      </w:pPr>
                      <w:r>
                        <w:rPr>
                          <w:rFonts w:hint="eastAsia" w:ascii="楷体_GB2312" w:eastAsia="楷体_GB2312"/>
                          <w:szCs w:val="21"/>
                        </w:rPr>
                        <w:t>按时支付工人工资</w:t>
                      </w:r>
                    </w:p>
                  </w:txbxContent>
                </v:textbox>
              </v:shape>
            </w:pict>
          </mc:Fallback>
        </mc:AlternateContent>
      </w:r>
      <w:r>
        <w:t>5.2.</w:t>
      </w:r>
      <w:r>
        <w:rPr>
          <w:rFonts w:hint="eastAsia"/>
          <w:lang w:eastAsia="zh-CN"/>
        </w:rPr>
        <w:t>7</w:t>
      </w:r>
      <w:r>
        <w:t xml:space="preserve"> 承包人须遵守国家及地方法律、法规按时支付工人工资，不得拖欠和克扣，否则视为承包人违约。</w:t>
      </w:r>
      <w:r>
        <w:rPr>
          <w:rFonts w:hint="eastAsia"/>
          <w:lang w:eastAsia="zh-CN"/>
        </w:rPr>
        <w:t>对于</w:t>
      </w:r>
      <w:r>
        <w:rPr>
          <w:rFonts w:hint="eastAsia" w:ascii="宋体" w:hAnsi="宋体" w:cs="Arial"/>
        </w:rPr>
        <w:t>发包人支付的工程款，承包人须优先用于支付工人劳动报酬</w:t>
      </w:r>
      <w:r>
        <w:rPr>
          <w:rFonts w:hint="eastAsia" w:ascii="宋体" w:hAnsi="宋体" w:cs="Arial"/>
          <w:lang w:eastAsia="zh-CN"/>
        </w:rPr>
        <w:t>。</w:t>
      </w:r>
    </w:p>
    <w:p>
      <w:pPr>
        <w:pStyle w:val="15"/>
        <w:ind w:left="-57" w:leftChars="-27" w:firstLine="340" w:firstLineChars="142"/>
        <w:rPr>
          <w:rFonts w:hint="eastAsia" w:ascii="宋体" w:hAnsi="宋体" w:cs="Arial"/>
          <w:lang w:eastAsia="zh-CN"/>
        </w:rPr>
      </w:pPr>
      <w:r>
        <w:rPr>
          <w:rFonts w:hint="eastAsia" w:ascii="宋体" w:hAnsi="宋体" w:cs="Arial"/>
          <w:lang w:eastAsia="zh-CN"/>
        </w:rPr>
        <w:t>5.2.7.1</w:t>
      </w:r>
      <w:r>
        <w:rPr>
          <w:rFonts w:hint="eastAsia" w:ascii="宋体" w:hAnsi="宋体" w:cs="Arial"/>
        </w:rPr>
        <w:t>对发包人支付的工程款，承包人须优先用于支付工人劳动报酬；</w:t>
      </w:r>
    </w:p>
    <w:p>
      <w:pPr>
        <w:pStyle w:val="15"/>
        <w:ind w:left="849" w:leftChars="135" w:hanging="566" w:hangingChars="236"/>
        <w:rPr>
          <w:rFonts w:hint="eastAsia" w:ascii="宋体" w:hAnsi="宋体" w:cs="Arial"/>
        </w:rPr>
      </w:pPr>
      <w:r>
        <w:rPr>
          <w:rFonts w:hint="eastAsia" w:ascii="宋体" w:hAnsi="宋体" w:cs="Arial"/>
          <w:lang w:eastAsia="zh-CN"/>
        </w:rPr>
        <w:t>5.2.7.2</w:t>
      </w:r>
      <w:r>
        <w:rPr>
          <w:rFonts w:hint="eastAsia" w:ascii="宋体" w:hAnsi="宋体" w:cs="Arial"/>
        </w:rPr>
        <w:t>承包人有拖欠、克扣工人劳动报酬行为的，发包人有权采取下列任一或全部措施，承包人并应赔偿因此而给甲方造成的一切损失：</w:t>
      </w:r>
    </w:p>
    <w:p>
      <w:pPr>
        <w:pStyle w:val="15"/>
        <w:ind w:left="836" w:leftChars="398" w:firstLine="12" w:firstLineChars="5"/>
        <w:rPr>
          <w:rFonts w:hint="eastAsia" w:ascii="宋体" w:hAnsi="宋体" w:cs="Arial"/>
        </w:rPr>
      </w:pPr>
      <w:r>
        <w:rPr>
          <w:rFonts w:hint="eastAsia" w:ascii="宋体" w:hAnsi="宋体" w:cs="Arial"/>
        </w:rPr>
        <w:t>1）在承包方工程款（包括本协议约定之外的其他工程）中扣除相应款项，直接支付给承包方所属工人。</w:t>
      </w:r>
    </w:p>
    <w:p>
      <w:pPr>
        <w:pStyle w:val="15"/>
        <w:ind w:left="836" w:leftChars="398" w:firstLine="12" w:firstLineChars="5"/>
        <w:rPr>
          <w:rFonts w:hint="eastAsia" w:ascii="宋体" w:hAnsi="宋体" w:cs="Arial"/>
        </w:rPr>
      </w:pPr>
      <w:r>
        <w:rPr>
          <w:rFonts w:hint="eastAsia" w:ascii="宋体" w:hAnsi="宋体" w:cs="Arial"/>
        </w:rPr>
        <w:t>2）解除本合同。</w:t>
      </w:r>
    </w:p>
    <w:p>
      <w:pPr>
        <w:pStyle w:val="15"/>
        <w:ind w:left="836" w:leftChars="398" w:firstLine="12" w:firstLineChars="5"/>
        <w:rPr>
          <w:rFonts w:hint="eastAsia" w:ascii="宋体" w:hAnsi="宋体" w:cs="Arial"/>
        </w:rPr>
      </w:pPr>
      <w:r>
        <w:rPr>
          <w:rFonts w:hint="eastAsia" w:ascii="宋体" w:hAnsi="宋体" w:cs="Arial"/>
        </w:rPr>
        <w:t>3）按照政府部门的要求作出应急处理。</w:t>
      </w:r>
    </w:p>
    <w:p>
      <w:pPr>
        <w:pStyle w:val="15"/>
        <w:spacing w:after="0"/>
        <w:ind w:left="837" w:leftChars="113" w:hanging="600" w:hangingChars="250"/>
        <w:rPr>
          <w:rFonts w:hint="eastAsia"/>
        </w:rPr>
      </w:pPr>
      <w:r>
        <mc:AlternateContent>
          <mc:Choice Requires="wps">
            <w:drawing>
              <wp:anchor distT="0" distB="0" distL="114300" distR="114300" simplePos="0" relativeHeight="251682816" behindDoc="0" locked="0" layoutInCell="1" allowOverlap="1">
                <wp:simplePos x="0" y="0"/>
                <wp:positionH relativeFrom="column">
                  <wp:posOffset>-685800</wp:posOffset>
                </wp:positionH>
                <wp:positionV relativeFrom="paragraph">
                  <wp:posOffset>0</wp:posOffset>
                </wp:positionV>
                <wp:extent cx="694690" cy="693420"/>
                <wp:effectExtent l="0" t="0" r="6350" b="7620"/>
                <wp:wrapNone/>
                <wp:docPr id="38" name="文本框 38"/>
                <wp:cNvGraphicFramePr/>
                <a:graphic xmlns:a="http://schemas.openxmlformats.org/drawingml/2006/main">
                  <a:graphicData uri="http://schemas.microsoft.com/office/word/2010/wordprocessingShape">
                    <wps:wsp>
                      <wps:cNvSpPr txBox="1"/>
                      <wps:spPr>
                        <a:xfrm>
                          <a:off x="0" y="0"/>
                          <a:ext cx="694690" cy="693420"/>
                        </a:xfrm>
                        <a:prstGeom prst="rect">
                          <a:avLst/>
                        </a:prstGeom>
                        <a:solidFill>
                          <a:srgbClr val="FFFFFF"/>
                        </a:solidFill>
                        <a:ln w="9525">
                          <a:noFill/>
                        </a:ln>
                      </wps:spPr>
                      <wps:txbx>
                        <w:txbxContent>
                          <w:p>
                            <w:r>
                              <w:rPr>
                                <w:rFonts w:hint="eastAsia" w:ascii="楷体_GB2312" w:eastAsia="楷体_GB2312"/>
                                <w:szCs w:val="21"/>
                              </w:rPr>
                              <w:t>遵守发包人管理</w:t>
                            </w:r>
                          </w:p>
                        </w:txbxContent>
                      </wps:txbx>
                      <wps:bodyPr lIns="0" tIns="0" rIns="0" bIns="0" upright="1"/>
                    </wps:wsp>
                  </a:graphicData>
                </a:graphic>
              </wp:anchor>
            </w:drawing>
          </mc:Choice>
          <mc:Fallback>
            <w:pict>
              <v:shape id="_x0000_s1026" o:spid="_x0000_s1026" o:spt="202" type="#_x0000_t202" style="position:absolute;left:0pt;margin-left:-54pt;margin-top:0pt;height:54.6pt;width:54.7pt;z-index:251682816;mso-width-relative:page;mso-height-relative:page;" fillcolor="#FFFFFF" filled="t" stroked="f" coordsize="21600,21600" o:gfxdata="UEsDBAoAAAAAAIdO4kAAAAAAAAAAAAAAAAAEAAAAZHJzL1BLAwQUAAAACACHTuJAHmoFv9YAAAAH&#10;AQAADwAAAGRycy9kb3ducmV2LnhtbE2PzU7DMBCE70i8g7VIXFBrJ0JVCXEq0cINDv1Rz9t4SSLi&#10;dWQ7Tfv2uCe47Gg1q5lvy9XF9uJMPnSONWRzBYK4dqbjRsNh/zFbgggR2WDvmDRcKcCqur8rsTBu&#10;4i2dd7ERKYRDgRraGIdCylC3ZDHM3UCcvG/nLca0+kYaj1MKt73MlVpIix2nhhYHWrdU/+xGq2Gx&#10;8eO05fXT5vD+iV9Dkx/frketHx8y9Qoi0iX+HcMNP6FDlZhObmQTRK9hlqlleiZqSPPmP4M4JVEv&#10;OciqlP/5q19QSwMEFAAAAAgAh07iQPJ9Mt+9AQAAVwMAAA4AAABkcnMvZTJvRG9jLnhtbK1TwY7T&#10;MBC9I/EPlu803e5uRaOmK8GqCAkB0sIHOI6TWLI91tjbpD8Af8CJC3e+q9+xY7fpwu4N0YM7nnl+&#10;nvfGWd+M1rCdwqDBVfxiNudMOQmNdl3Fv37ZvnrNWYjCNcKAUxXfq8BvNi9frAdfqgX0YBqFjEhc&#10;KAdf8T5GXxZFkL2yIszAK0fFFtCKSFvsigbFQOzWFIv5fFkMgI1HkCoEyt4ei3yT+dtWyfipbYOK&#10;zFSceot5xbzWaS02a1F2KHyv5akN8Q9dWKEdXXqmuhVRsHvUz6islggB2jiTYAtoWy1V1kBqLuZP&#10;1Nz1wqushcwJ/mxT+H+08uPuMzLdVPySJuWEpRkdfnw//Px9+PWNUY4MGnwoCXfnCRnHNzDSoKd8&#10;oGTSPbZo0z8pYlQnq/dne9UYmaTkcnW1XFFFUmm5urxaZPuLx8MeQ3ynwLIUVBxpetlUsfsQIjVC&#10;0AmS7gpgdLPVxuQNdvVbg2wnaNLb/Es90pG/YMaxoeKr68V1ZnaQzh9xxhE8aT1qSlEc6/FkQA3N&#10;nvSb947cTy9pCnAK6im496i7ngRklzIlTS/3cnpp6Xn8uc8XP34Pmw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eagW/1gAAAAcBAAAPAAAAAAAAAAEAIAAAACIAAABkcnMvZG93bnJldi54bWxQSwEC&#10;FAAUAAAACACHTuJA8n0y370BAABXAwAADgAAAAAAAAABACAAAAAlAQAAZHJzL2Uyb0RvYy54bWxQ&#10;SwUGAAAAAAYABgBZAQAAVAUAAAAA&#10;">
                <v:fill on="t" focussize="0,0"/>
                <v:stroke on="f"/>
                <v:imagedata o:title=""/>
                <o:lock v:ext="edit" aspectratio="f"/>
                <v:textbox inset="0mm,0mm,0mm,0mm">
                  <w:txbxContent>
                    <w:p>
                      <w:r>
                        <w:rPr>
                          <w:rFonts w:hint="eastAsia" w:ascii="楷体_GB2312" w:eastAsia="楷体_GB2312"/>
                          <w:szCs w:val="21"/>
                        </w:rPr>
                        <w:t>遵守发包人管理</w:t>
                      </w:r>
                    </w:p>
                  </w:txbxContent>
                </v:textbox>
              </v:shape>
            </w:pict>
          </mc:Fallback>
        </mc:AlternateContent>
      </w:r>
      <w:r>
        <w:t>5.2.</w:t>
      </w:r>
      <w:r>
        <w:rPr>
          <w:rFonts w:hint="eastAsia"/>
          <w:lang w:eastAsia="zh-CN"/>
        </w:rPr>
        <w:t>8</w:t>
      </w:r>
      <w:r>
        <w:t xml:space="preserve"> 承包人需遵守发包人各项管理制度及现场管理规定，按照发包人规定的格式和标准在限定的时间内完成各项审批。</w:t>
      </w:r>
    </w:p>
    <w:p>
      <w:pPr>
        <w:pStyle w:val="15"/>
        <w:spacing w:after="0"/>
        <w:ind w:left="837" w:leftChars="113" w:hanging="600" w:hangingChars="250"/>
        <w:rPr>
          <w:rFonts w:hint="eastAsia" w:ascii="宋体" w:hAnsi="宋体"/>
          <w:lang w:eastAsia="zh-CN"/>
        </w:rPr>
      </w:pPr>
      <w:r>
        <w:rPr>
          <w:rFonts w:hint="eastAsia"/>
        </w:rPr>
        <w:t>5.2.</w:t>
      </w:r>
      <w:r>
        <w:rPr>
          <w:rFonts w:hint="eastAsia"/>
          <w:lang w:eastAsia="zh-CN"/>
        </w:rPr>
        <w:t>9</w:t>
      </w:r>
      <w:r>
        <w:rPr>
          <w:rFonts w:hint="eastAsia" w:ascii="宋体" w:hAnsi="宋体"/>
        </w:rPr>
        <w:t>承包人须努力不懈地（或协助发包人）向当地有关政府部门，如市建设局、消防局、劳动局、环保局</w:t>
      </w:r>
      <w:r>
        <w:rPr>
          <w:rFonts w:hint="eastAsia" w:ascii="宋体" w:hAnsi="宋体"/>
          <w:lang w:eastAsia="zh-CN"/>
        </w:rPr>
        <w:t>、</w:t>
      </w:r>
      <w:r>
        <w:rPr>
          <w:rFonts w:hint="eastAsia" w:ascii="宋体" w:hAnsi="宋体"/>
        </w:rPr>
        <w:t>园林局等，或任何对本工程有管辖权的部门办理和提交图纸审批、洽商，获取批准及证书。</w:t>
      </w:r>
    </w:p>
    <w:p>
      <w:pPr>
        <w:pStyle w:val="15"/>
        <w:spacing w:after="0"/>
        <w:ind w:left="837" w:leftChars="113" w:hanging="600" w:hangingChars="250"/>
        <w:rPr>
          <w:lang w:eastAsia="zh-CN"/>
        </w:rPr>
      </w:pPr>
      <w:r>
        <w:rPr>
          <w:rFonts w:hint="eastAsia"/>
        </w:rPr>
        <w:t>5.2.1</w:t>
      </w:r>
      <w:r>
        <w:rPr>
          <w:rFonts w:hint="eastAsia"/>
          <w:lang w:eastAsia="zh-CN"/>
        </w:rPr>
        <w:t>0</w:t>
      </w:r>
      <w:r>
        <w:rPr>
          <w:rFonts w:hint="eastAsia" w:ascii="宋体" w:hAnsi="宋体"/>
        </w:rPr>
        <w:t>专用条款约定承包人须完成的其他工作。</w:t>
      </w:r>
    </w:p>
    <w:p>
      <w:pPr>
        <w:pStyle w:val="14"/>
        <w:numPr>
          <w:ilvl w:val="0"/>
          <w:numId w:val="0"/>
        </w:numPr>
        <w:spacing w:before="120" w:after="120" w:line="360" w:lineRule="auto"/>
        <w:rPr>
          <w:szCs w:val="24"/>
        </w:rPr>
      </w:pPr>
      <w:bookmarkStart w:id="169" w:name="_Toc455151673"/>
      <w:bookmarkStart w:id="170" w:name="_Toc467676562"/>
      <w:bookmarkStart w:id="171" w:name="_Toc454555593"/>
      <w:bookmarkStart w:id="172" w:name="_Toc455134545"/>
      <w:r>
        <w:rPr>
          <w:szCs w:val="24"/>
        </w:rPr>
        <w:t>5.3承包人与总承包人工作</w:t>
      </w:r>
      <w:bookmarkEnd w:id="169"/>
      <w:bookmarkEnd w:id="170"/>
      <w:bookmarkEnd w:id="171"/>
      <w:bookmarkEnd w:id="172"/>
    </w:p>
    <w:p>
      <w:pPr>
        <w:pStyle w:val="15"/>
        <w:tabs>
          <w:tab w:val="left" w:pos="900"/>
        </w:tabs>
        <w:spacing w:after="0"/>
        <w:ind w:left="899" w:leftChars="114" w:hanging="660" w:hangingChars="275"/>
        <w:rPr>
          <w:rFonts w:hint="eastAsia"/>
          <w:lang w:eastAsia="zh-CN"/>
        </w:rPr>
      </w:pPr>
      <w:r>
        <w:t>5.3.1</w:t>
      </w:r>
      <w:r>
        <w:tab/>
      </w:r>
      <w:r>
        <w:rPr>
          <w:rFonts w:hint="eastAsia"/>
          <w:lang w:eastAsia="zh-CN"/>
        </w:rPr>
        <w:t>承包人具有全面了解总承包人工程范围、工程规范、施工图纸等于本工程相关内容的义务</w:t>
      </w:r>
      <w:r>
        <w:t>。</w:t>
      </w:r>
      <w:r>
        <w:rPr>
          <w:rFonts w:hint="eastAsia"/>
          <w:lang w:eastAsia="zh-CN"/>
        </w:rPr>
        <w:t>承包人在对本工程进行深化设计或修补其交工缺陷时不得造成发包人及总承包人的损失，亦不得因本工程的施工造成总承包人验收风险或与总承包人的合同约定相违背。</w:t>
      </w:r>
    </w:p>
    <w:p>
      <w:pPr>
        <w:pStyle w:val="15"/>
        <w:tabs>
          <w:tab w:val="left" w:pos="900"/>
        </w:tabs>
        <w:spacing w:after="0"/>
        <w:ind w:left="899" w:leftChars="114" w:hanging="660" w:hangingChars="275"/>
        <w:rPr>
          <w:rFonts w:hint="eastAsia"/>
          <w:lang w:eastAsia="zh-CN"/>
        </w:rPr>
      </w:pPr>
      <w:r>
        <w:t>5.3.</w:t>
      </w:r>
      <w:r>
        <w:rPr>
          <w:rFonts w:hint="eastAsia"/>
          <w:lang w:eastAsia="zh-CN"/>
        </w:rPr>
        <w:t>2</w:t>
      </w:r>
      <w:r>
        <w:tab/>
      </w:r>
      <w:r>
        <w:rPr>
          <w:rFonts w:hint="eastAsia"/>
          <w:lang w:eastAsia="zh-CN"/>
        </w:rPr>
        <w:t>承包人与总承包人是施工过程中互相负有保护对方权益及财产的责任，同时不得损害发包方利益及财产。</w:t>
      </w:r>
    </w:p>
    <w:p>
      <w:pPr>
        <w:pStyle w:val="15"/>
        <w:tabs>
          <w:tab w:val="left" w:pos="900"/>
        </w:tabs>
        <w:spacing w:after="0"/>
        <w:ind w:left="899" w:leftChars="114" w:hanging="660" w:hangingChars="275"/>
        <w:rPr>
          <w:rFonts w:hint="eastAsia"/>
          <w:lang w:eastAsia="zh-CN"/>
        </w:rPr>
      </w:pPr>
      <w:r>
        <w:t>5.3.</w:t>
      </w:r>
      <w:r>
        <w:rPr>
          <w:rFonts w:hint="eastAsia"/>
          <w:lang w:eastAsia="zh-CN"/>
        </w:rPr>
        <w:t>3</w:t>
      </w:r>
      <w:r>
        <w:tab/>
      </w:r>
      <w:r>
        <w:rPr>
          <w:rFonts w:hint="eastAsia"/>
          <w:lang w:eastAsia="zh-CN"/>
        </w:rPr>
        <w:t xml:space="preserve">承包人在履行合同期间，除需服从发包人管理之外，还需要接受总承包人的统一管理，遵从总承包人的管理规定，按时参加发包人、监理方或总承包人组织的管理协调会议。承包人应及时了解并配合总承包人的工作进度计划，安排充足的人力、材料、机械等完成承包范围内的工作，遵守得到发包人认可的总承包人工程施工时间限制。同时，对于总承包人关于材料、设备进出场及材料、设备现场存放方面的一切规章制度都应严格遵守。 </w:t>
      </w:r>
    </w:p>
    <w:p>
      <w:pPr>
        <w:pStyle w:val="15"/>
        <w:tabs>
          <w:tab w:val="left" w:pos="900"/>
        </w:tabs>
        <w:spacing w:after="0"/>
        <w:ind w:left="899" w:leftChars="114" w:hanging="660" w:hangingChars="275"/>
        <w:rPr>
          <w:rFonts w:hint="eastAsia"/>
          <w:lang w:eastAsia="zh-CN"/>
        </w:rPr>
      </w:pPr>
      <w:r>
        <w:t>5.3.</w:t>
      </w:r>
      <w:r>
        <w:rPr>
          <w:rFonts w:hint="eastAsia"/>
          <w:lang w:eastAsia="zh-CN"/>
        </w:rPr>
        <w:t>4</w:t>
      </w:r>
      <w:r>
        <w:tab/>
      </w:r>
      <w:r>
        <w:rPr>
          <w:rFonts w:hint="eastAsia"/>
          <w:lang w:eastAsia="zh-CN"/>
        </w:rPr>
        <w:t>承包人应允许总承包人、发包人、监理人出于管理需要进入承包人施工场地及材料场地。</w:t>
      </w:r>
    </w:p>
    <w:p>
      <w:pPr>
        <w:pStyle w:val="15"/>
        <w:tabs>
          <w:tab w:val="left" w:pos="900"/>
        </w:tabs>
        <w:spacing w:after="0"/>
        <w:ind w:left="899" w:leftChars="114" w:hanging="660" w:hangingChars="275"/>
        <w:rPr>
          <w:rFonts w:hint="eastAsia"/>
          <w:lang w:eastAsia="zh-CN"/>
        </w:rPr>
      </w:pPr>
      <w:r>
        <w:t>5.3.</w:t>
      </w:r>
      <w:r>
        <w:rPr>
          <w:rFonts w:hint="eastAsia"/>
          <w:lang w:eastAsia="zh-CN"/>
        </w:rPr>
        <w:t>5</w:t>
      </w:r>
      <w:r>
        <w:tab/>
      </w:r>
      <w:r>
        <w:t>总承包人负责提供水</w:t>
      </w:r>
      <w:r>
        <w:rPr>
          <w:rFonts w:hint="eastAsia"/>
          <w:lang w:eastAsia="zh-CN"/>
        </w:rPr>
        <w:t>、</w:t>
      </w:r>
      <w:r>
        <w:t>电接驳口</w:t>
      </w:r>
      <w:r>
        <w:rPr>
          <w:rFonts w:hint="eastAsia"/>
          <w:lang w:eastAsia="zh-CN"/>
        </w:rPr>
        <w:t>，</w:t>
      </w:r>
      <w:r>
        <w:t>承包人的</w:t>
      </w:r>
      <w:r>
        <w:rPr>
          <w:rFonts w:hint="eastAsia"/>
          <w:lang w:eastAsia="zh-CN"/>
        </w:rPr>
        <w:t>水电费及</w:t>
      </w:r>
      <w:r>
        <w:t>用水、用电相关接驳费用均由承包人自行承担</w:t>
      </w:r>
      <w:r>
        <w:rPr>
          <w:rFonts w:hint="eastAsia"/>
          <w:lang w:eastAsia="zh-CN"/>
        </w:rPr>
        <w:t>。但是，</w:t>
      </w:r>
      <w:r>
        <w:t>本工程承包人及指定分包人均</w:t>
      </w:r>
      <w:r>
        <w:rPr>
          <w:rFonts w:hint="eastAsia"/>
          <w:lang w:eastAsia="zh-CN"/>
        </w:rPr>
        <w:t>无需</w:t>
      </w:r>
      <w:r>
        <w:t>再缴纳任何形式的水电费</w:t>
      </w:r>
      <w:r>
        <w:rPr>
          <w:rFonts w:hint="eastAsia"/>
          <w:lang w:eastAsia="zh-CN"/>
        </w:rPr>
        <w:t>管理费用或押金</w:t>
      </w:r>
      <w:r>
        <w:t>。如总承包人再向本工程承包人或指定分包人收取</w:t>
      </w:r>
      <w:r>
        <w:rPr>
          <w:rFonts w:hint="eastAsia"/>
          <w:lang w:eastAsia="zh-CN"/>
        </w:rPr>
        <w:t>水电费之外的其他管理费用或押金</w:t>
      </w:r>
      <w:r>
        <w:t>，则承包人有义务立即向发包人举报，由发包人进行处理，否则，因承包人擅自向总承包人缴纳水电费引起的相关争议，发包人概不承担相关协调义务，由承包人自行负责，合同金额亦不会因此而增加。承包人应合理使用水</w:t>
      </w:r>
      <w:r>
        <w:rPr>
          <w:rFonts w:hint="eastAsia"/>
          <w:lang w:eastAsia="zh-CN"/>
        </w:rPr>
        <w:t>、</w:t>
      </w:r>
      <w:r>
        <w:t>电，杜绝浪费。</w:t>
      </w:r>
    </w:p>
    <w:p>
      <w:pPr>
        <w:pStyle w:val="15"/>
        <w:tabs>
          <w:tab w:val="left" w:pos="900"/>
        </w:tabs>
        <w:spacing w:after="0"/>
        <w:ind w:left="899" w:leftChars="114" w:hanging="660" w:hangingChars="275"/>
        <w:rPr>
          <w:rFonts w:hint="eastAsia"/>
          <w:lang w:eastAsia="zh-CN"/>
        </w:rPr>
      </w:pPr>
      <w:r>
        <w:t>5.3.</w:t>
      </w:r>
      <w:r>
        <w:rPr>
          <w:rFonts w:hint="eastAsia"/>
          <w:lang w:eastAsia="zh-CN"/>
        </w:rPr>
        <w:t>6</w:t>
      </w:r>
      <w:r>
        <w:tab/>
      </w:r>
      <w:r>
        <w:rPr>
          <w:rFonts w:hint="eastAsia"/>
          <w:lang w:eastAsia="zh-CN"/>
        </w:rPr>
        <w:t>施工期间</w:t>
      </w:r>
      <w:r>
        <w:t>在</w:t>
      </w:r>
      <w:r>
        <w:rPr>
          <w:rFonts w:hint="eastAsia"/>
          <w:lang w:eastAsia="zh-CN"/>
        </w:rPr>
        <w:t>发包人认可的地点</w:t>
      </w:r>
      <w:r>
        <w:t>设置垃圾堆放</w:t>
      </w:r>
      <w:r>
        <w:rPr>
          <w:rFonts w:hint="eastAsia"/>
          <w:lang w:eastAsia="zh-CN"/>
        </w:rPr>
        <w:t>处</w:t>
      </w:r>
      <w:r>
        <w:t>，并负责将垃圾清理到经发包人同意的总承包人指定地点。</w:t>
      </w:r>
    </w:p>
    <w:p>
      <w:pPr>
        <w:pStyle w:val="15"/>
        <w:tabs>
          <w:tab w:val="left" w:pos="900"/>
        </w:tabs>
        <w:spacing w:after="0"/>
        <w:ind w:left="899" w:leftChars="114" w:hanging="660" w:hangingChars="275"/>
      </w:pPr>
      <w:r>
        <w:t>5.3.</w:t>
      </w:r>
      <w:r>
        <w:rPr>
          <w:rFonts w:hint="eastAsia"/>
          <w:lang w:eastAsia="zh-CN"/>
        </w:rPr>
        <w:t>7</w:t>
      </w:r>
      <w:r>
        <w:tab/>
      </w:r>
      <w:r>
        <w:t>本工程相关的总包配合管理费已由发包人支付给总承包人，本工程承包人</w:t>
      </w:r>
      <w:r>
        <w:rPr>
          <w:rFonts w:hint="eastAsia"/>
          <w:lang w:eastAsia="zh-CN"/>
        </w:rPr>
        <w:t>无</w:t>
      </w:r>
      <w:r>
        <w:t>需再向总承包人缴纳任何形式的配合费。总承包人对承包人的配合管理内容详见《专用条款》。</w:t>
      </w:r>
    </w:p>
    <w:p>
      <w:pPr>
        <w:pStyle w:val="15"/>
        <w:tabs>
          <w:tab w:val="left" w:pos="900"/>
        </w:tabs>
        <w:spacing w:after="0"/>
        <w:ind w:left="899" w:leftChars="114" w:hanging="660" w:hangingChars="275"/>
      </w:pPr>
      <w:r>
        <w:t>5.3.</w:t>
      </w:r>
      <w:r>
        <w:rPr>
          <w:rFonts w:hint="eastAsia"/>
          <w:lang w:eastAsia="zh-CN"/>
        </w:rPr>
        <w:t>8</w:t>
      </w:r>
      <w:r>
        <w:tab/>
      </w:r>
      <w:r>
        <w:rPr>
          <w:rFonts w:hint="eastAsia"/>
          <w:lang w:eastAsia="zh-CN"/>
        </w:rPr>
        <w:t>承包人需</w:t>
      </w:r>
      <w:r>
        <w:t>承担以下责任来保障总承包人的权益不受损害：</w:t>
      </w:r>
    </w:p>
    <w:p>
      <w:pPr>
        <w:pStyle w:val="15"/>
        <w:tabs>
          <w:tab w:val="left" w:pos="1440"/>
        </w:tabs>
        <w:spacing w:after="0"/>
        <w:ind w:left="1440" w:leftChars="429" w:hanging="539"/>
        <w:rPr>
          <w:rFonts w:hint="eastAsia"/>
          <w:lang w:eastAsia="zh-CN"/>
        </w:rPr>
      </w:pPr>
      <w:r>
        <w:t xml:space="preserve">(a) </w:t>
      </w:r>
      <w:r>
        <w:tab/>
      </w:r>
      <w:r>
        <w:t>任何因指定分包人</w:t>
      </w:r>
      <w:r>
        <w:rPr>
          <w:rFonts w:hint="eastAsia"/>
          <w:lang w:eastAsia="zh-CN"/>
        </w:rPr>
        <w:t>、直接分包人</w:t>
      </w:r>
      <w:r>
        <w:t>及其雇员或代理人的疏忽、失职包括不当使用本分包合同之《分包施工措施项目》中所述的脚手架等现场其它临时设施，从而造成的任何损失、赔偿或开支</w:t>
      </w:r>
      <w:r>
        <w:rPr>
          <w:rFonts w:hint="eastAsia"/>
          <w:lang w:eastAsia="zh-CN"/>
        </w:rPr>
        <w:t>的；</w:t>
      </w:r>
    </w:p>
    <w:p>
      <w:pPr>
        <w:pStyle w:val="15"/>
        <w:tabs>
          <w:tab w:val="left" w:pos="1440"/>
        </w:tabs>
        <w:spacing w:after="0"/>
        <w:ind w:left="1440" w:leftChars="429" w:hanging="539"/>
        <w:rPr>
          <w:rFonts w:hint="eastAsia"/>
          <w:lang w:eastAsia="zh-CN"/>
        </w:rPr>
      </w:pPr>
      <w:r>
        <w:rPr>
          <w:rFonts w:hint="eastAsia"/>
          <w:lang w:eastAsia="zh-CN"/>
        </w:rPr>
        <w:t>（b）因人员管理不当或施工不当造成总承包人设备及材料等财产损失的。</w:t>
      </w:r>
    </w:p>
    <w:p>
      <w:pPr>
        <w:pStyle w:val="2"/>
        <w:spacing w:before="120" w:after="120" w:line="360" w:lineRule="auto"/>
        <w:rPr>
          <w:sz w:val="28"/>
          <w:szCs w:val="28"/>
        </w:rPr>
      </w:pPr>
      <w:bookmarkStart w:id="173" w:name="_Toc122080277"/>
      <w:bookmarkStart w:id="174" w:name="_Toc455134546"/>
      <w:bookmarkStart w:id="175" w:name="_Toc357434449"/>
      <w:bookmarkStart w:id="176" w:name="_Toc455151674"/>
      <w:bookmarkStart w:id="177" w:name="_Toc144869898"/>
      <w:bookmarkStart w:id="178" w:name="_Toc454555594"/>
      <w:bookmarkStart w:id="179" w:name="_Toc467676563"/>
      <w:r>
        <w:rPr>
          <w:sz w:val="28"/>
          <w:szCs w:val="28"/>
        </w:rPr>
        <w:t>6、转让、分包和独立工程</w:t>
      </w:r>
      <w:bookmarkEnd w:id="173"/>
      <w:bookmarkEnd w:id="174"/>
      <w:bookmarkEnd w:id="175"/>
      <w:bookmarkEnd w:id="176"/>
      <w:bookmarkEnd w:id="177"/>
      <w:bookmarkEnd w:id="178"/>
      <w:bookmarkEnd w:id="179"/>
    </w:p>
    <w:p>
      <w:pPr>
        <w:pStyle w:val="14"/>
        <w:numPr>
          <w:ilvl w:val="0"/>
          <w:numId w:val="0"/>
        </w:numPr>
        <w:spacing w:before="120" w:after="120" w:line="360" w:lineRule="auto"/>
        <w:rPr>
          <w:szCs w:val="24"/>
        </w:rPr>
      </w:pPr>
      <w:bookmarkStart w:id="180" w:name="_Toc78940623"/>
      <w:bookmarkStart w:id="181" w:name="_Toc454555595"/>
      <w:bookmarkStart w:id="182" w:name="_Toc455151675"/>
      <w:bookmarkStart w:id="183" w:name="_Toc467676564"/>
      <w:bookmarkStart w:id="184" w:name="_Toc122080278"/>
      <w:bookmarkStart w:id="185" w:name="_Toc357434450"/>
      <w:bookmarkStart w:id="186" w:name="_Toc144869899"/>
      <w:bookmarkStart w:id="187" w:name="_Toc78944602"/>
      <w:bookmarkStart w:id="188" w:name="_Toc78880755"/>
      <w:bookmarkStart w:id="189" w:name="_Toc455134547"/>
      <w:r>
        <w:rPr>
          <w:szCs w:val="24"/>
        </w:rPr>
        <w:t>6.1 转让</w:t>
      </w:r>
      <w:bookmarkEnd w:id="180"/>
      <w:bookmarkEnd w:id="181"/>
      <w:bookmarkEnd w:id="182"/>
      <w:bookmarkEnd w:id="183"/>
      <w:bookmarkEnd w:id="184"/>
      <w:bookmarkEnd w:id="185"/>
      <w:bookmarkEnd w:id="186"/>
      <w:bookmarkEnd w:id="187"/>
      <w:bookmarkEnd w:id="188"/>
      <w:bookmarkEnd w:id="189"/>
    </w:p>
    <w:p>
      <w:pPr>
        <w:pStyle w:val="15"/>
        <w:ind w:left="837" w:leftChars="113" w:hanging="600" w:hangingChars="250"/>
      </w:pPr>
      <w:r>
        <w:t>6.1.1 承包人不得将本合同或其中任何部分转让给其他单位或个人。</w:t>
      </w:r>
    </w:p>
    <w:p>
      <w:pPr>
        <w:pStyle w:val="14"/>
        <w:numPr>
          <w:ilvl w:val="0"/>
          <w:numId w:val="0"/>
        </w:numPr>
        <w:spacing w:before="120" w:after="120" w:line="360" w:lineRule="auto"/>
        <w:rPr>
          <w:szCs w:val="24"/>
        </w:rPr>
      </w:pPr>
      <w:bookmarkStart w:id="190" w:name="_Toc78880756"/>
      <w:bookmarkStart w:id="191" w:name="_Toc78944603"/>
      <w:bookmarkStart w:id="192" w:name="_Toc78940624"/>
      <w:bookmarkStart w:id="193" w:name="_Toc455151676"/>
      <w:bookmarkStart w:id="194" w:name="_Toc455134548"/>
      <w:bookmarkStart w:id="195" w:name="_Toc122080279"/>
      <w:bookmarkStart w:id="196" w:name="_Toc467676565"/>
      <w:bookmarkStart w:id="197" w:name="_Toc144869900"/>
      <w:bookmarkStart w:id="198" w:name="_Toc454555596"/>
      <w:bookmarkStart w:id="199" w:name="_Toc357434451"/>
      <w:r>
        <w:rPr>
          <w:szCs w:val="24"/>
        </w:rPr>
        <w:t>6.2 分包</w:t>
      </w:r>
      <w:bookmarkEnd w:id="190"/>
      <w:bookmarkEnd w:id="191"/>
      <w:bookmarkEnd w:id="192"/>
      <w:r>
        <w:rPr>
          <w:szCs w:val="24"/>
        </w:rPr>
        <w:t>（包括自行分包和指定分包）</w:t>
      </w:r>
      <w:bookmarkEnd w:id="193"/>
      <w:bookmarkEnd w:id="194"/>
      <w:bookmarkEnd w:id="195"/>
      <w:bookmarkEnd w:id="196"/>
      <w:bookmarkEnd w:id="197"/>
      <w:bookmarkEnd w:id="198"/>
      <w:bookmarkEnd w:id="199"/>
    </w:p>
    <w:p>
      <w:pPr>
        <w:pStyle w:val="15"/>
        <w:spacing w:after="0"/>
        <w:ind w:left="839" w:leftChars="113" w:hanging="602" w:hangingChars="250"/>
        <w:rPr>
          <w:b/>
        </w:rPr>
      </w:pPr>
      <w:bookmarkStart w:id="200" w:name="_Toc144869901"/>
      <w:bookmarkStart w:id="201" w:name="_Toc122080280"/>
      <w:r>
        <w:rPr>
          <w:b/>
        </w:rPr>
        <w:t>6.2.1 自行分包</w:t>
      </w:r>
      <w:bookmarkEnd w:id="200"/>
      <w:bookmarkEnd w:id="201"/>
    </w:p>
    <w:p>
      <w:pPr>
        <w:pStyle w:val="15"/>
        <w:spacing w:after="0"/>
        <w:ind w:left="959" w:leftChars="114" w:hanging="720" w:hangingChars="300"/>
        <w:rPr>
          <w:rFonts w:hint="eastAsia"/>
        </w:rPr>
      </w:pPr>
      <w:r>
        <mc:AlternateContent>
          <mc:Choice Requires="wps">
            <w:drawing>
              <wp:anchor distT="0" distB="0" distL="114300" distR="114300" simplePos="0" relativeHeight="251695104" behindDoc="0" locked="0" layoutInCell="1" allowOverlap="1">
                <wp:simplePos x="0" y="0"/>
                <wp:positionH relativeFrom="column">
                  <wp:posOffset>-720090</wp:posOffset>
                </wp:positionH>
                <wp:positionV relativeFrom="paragraph">
                  <wp:posOffset>580390</wp:posOffset>
                </wp:positionV>
                <wp:extent cx="774065" cy="505460"/>
                <wp:effectExtent l="0" t="0" r="3175" b="12700"/>
                <wp:wrapNone/>
                <wp:docPr id="47" name="文本框 47"/>
                <wp:cNvGraphicFramePr/>
                <a:graphic xmlns:a="http://schemas.openxmlformats.org/drawingml/2006/main">
                  <a:graphicData uri="http://schemas.microsoft.com/office/word/2010/wordprocessingShape">
                    <wps:wsp>
                      <wps:cNvSpPr txBox="1"/>
                      <wps:spPr>
                        <a:xfrm>
                          <a:off x="0" y="0"/>
                          <a:ext cx="774065" cy="505460"/>
                        </a:xfrm>
                        <a:prstGeom prst="rect">
                          <a:avLst/>
                        </a:prstGeom>
                        <a:solidFill>
                          <a:srgbClr val="FFFFFF"/>
                        </a:solidFill>
                        <a:ln w="9525">
                          <a:noFill/>
                        </a:ln>
                      </wps:spPr>
                      <wps:txbx>
                        <w:txbxContent>
                          <w:p>
                            <w:pPr>
                              <w:jc w:val="left"/>
                              <w:rPr>
                                <w:rFonts w:ascii="楷体_GB2312" w:eastAsia="楷体_GB2312"/>
                                <w:szCs w:val="21"/>
                              </w:rPr>
                            </w:pPr>
                            <w:r>
                              <w:rPr>
                                <w:rFonts w:hint="eastAsia" w:ascii="楷体_GB2312" w:eastAsia="楷体_GB2312"/>
                                <w:szCs w:val="21"/>
                              </w:rPr>
                              <w:t>自行分包的前提</w:t>
                            </w:r>
                          </w:p>
                        </w:txbxContent>
                      </wps:txbx>
                      <wps:bodyPr lIns="0" tIns="0" rIns="0" bIns="0" upright="1"/>
                    </wps:wsp>
                  </a:graphicData>
                </a:graphic>
              </wp:anchor>
            </w:drawing>
          </mc:Choice>
          <mc:Fallback>
            <w:pict>
              <v:shape id="_x0000_s1026" o:spid="_x0000_s1026" o:spt="202" type="#_x0000_t202" style="position:absolute;left:0pt;margin-left:-56.7pt;margin-top:45.7pt;height:39.8pt;width:60.95pt;z-index:251695104;mso-width-relative:page;mso-height-relative:page;" fillcolor="#FFFFFF" filled="t" stroked="f" coordsize="21600,21600" o:gfxdata="UEsDBAoAAAAAAIdO4kAAAAAAAAAAAAAAAAAEAAAAZHJzL1BLAwQUAAAACACHTuJABNpYBdgAAAAJ&#10;AQAADwAAAGRycy9kb3ducmV2LnhtbE2PwU7DMAyG70i8Q2QkLmhLMmCM0nQSG9zGYWPa2WtCW9E4&#10;VZOu29tjTnCyLH/6/f358uxbcXJ9bAIZ0FMFwlEZbEOVgf3n+2QBIiYki20gZ+DiIiyL66scMxtG&#10;2rrTLlWCQyhmaKBOqcukjGXtPMZp6Bzx7Sv0HhOvfSVtjyOH+1bOlJpLjw3xhxo7t6pd+b0bvIH5&#10;uh/GLa3u1vu3DX501ezwejkYc3uj1QuI5M7pD4ZffVaHgp2OYSAbRWtgovX9A7MGnjVPJhaPII4M&#10;PmkFssjl/wbFD1BLAwQUAAAACACHTuJABDTsfL0BAABXAwAADgAAAGRycy9lMm9Eb2MueG1srVPL&#10;rtMwEN0j8Q+W9zS5VdNC1PRKcFWEhADpwgc4jp1Y8ktj3yb9AfgDVmzY8139DsZu08tjh+jCHc8c&#10;H88542xvJ6PJQUBQzjb0ZlFSIix3nbJ9Qz993D97TkmIzHZMOysaehSB3u6ePtmOvhZLNzjdCSBI&#10;YkM9+oYOMfq6KAIfhGFh4bywWJQODIu4hb7ogI3IbnSxLMt1MTroPDguQsDs3blId5lfSsHjeymD&#10;iEQ3FHuLeYW8tmktdltW98D8oPilDfYPXRimLF56pbpjkZEHUH9RGcXBBSfjgjtTOCkVF1kDqrkp&#10;/1BzPzAvshY0J/irTeH/0fJ3hw9AVNfQ1YYSywzO6PT1y+nbj9P3zwRzaNDoQ424e4/IOL10Ew56&#10;zgdMJt2TBJP+URHBOlp9vNorpkg4JjebVbmuKOFYqspqtc72F4+HPYT4WjhDUtBQwOllU9nhbYjY&#10;CEJnSLorOK26vdI6b6BvX2kgB4aT3udf6hGP/AbTlowNfVEtq8xsXTp/xmmL8KT1rClFcWqniwGt&#10;646oX7+x6H56SXMAc9DOwYMH1Q8oILuUKXF6uZfLS0vP49d9vvjxe9j9B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ATaWAXYAAAACQEAAA8AAAAAAAAAAQAgAAAAIgAAAGRycy9kb3ducmV2LnhtbFBL&#10;AQIUABQAAAAIAIdO4kAENOx8vQEAAFcDAAAOAAAAAAAAAAEAIAAAACcBAABkcnMvZTJvRG9jLnht&#10;bFBLBQYAAAAABgAGAFkBAABWBQAAAAA=&#10;">
                <v:fill on="t" focussize="0,0"/>
                <v:stroke on="f"/>
                <v:imagedata o:title=""/>
                <o:lock v:ext="edit" aspectratio="f"/>
                <v:textbox inset="0mm,0mm,0mm,0mm">
                  <w:txbxContent>
                    <w:p>
                      <w:pPr>
                        <w:jc w:val="left"/>
                        <w:rPr>
                          <w:rFonts w:ascii="楷体_GB2312" w:eastAsia="楷体_GB2312"/>
                          <w:szCs w:val="21"/>
                        </w:rPr>
                      </w:pPr>
                      <w:r>
                        <w:rPr>
                          <w:rFonts w:hint="eastAsia" w:ascii="楷体_GB2312" w:eastAsia="楷体_GB2312"/>
                          <w:szCs w:val="21"/>
                        </w:rPr>
                        <w:t>自行分包的前提</w:t>
                      </w:r>
                    </w:p>
                  </w:txbxContent>
                </v:textbox>
              </v:shape>
            </w:pict>
          </mc:Fallback>
        </mc:AlternateContent>
      </w:r>
      <w:r>
        <mc:AlternateContent>
          <mc:Choice Requires="wps">
            <w:drawing>
              <wp:anchor distT="0" distB="0" distL="114300" distR="114300" simplePos="0" relativeHeight="251697152" behindDoc="0" locked="0" layoutInCell="1" allowOverlap="1">
                <wp:simplePos x="0" y="0"/>
                <wp:positionH relativeFrom="column">
                  <wp:posOffset>-720090</wp:posOffset>
                </wp:positionH>
                <wp:positionV relativeFrom="paragraph">
                  <wp:posOffset>53975</wp:posOffset>
                </wp:positionV>
                <wp:extent cx="685800" cy="33528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685800" cy="335280"/>
                        </a:xfrm>
                        <a:prstGeom prst="rect">
                          <a:avLst/>
                        </a:prstGeom>
                        <a:solidFill>
                          <a:srgbClr val="FFFFFF"/>
                        </a:solidFill>
                        <a:ln w="9525">
                          <a:noFill/>
                        </a:ln>
                      </wps:spPr>
                      <wps:txbx>
                        <w:txbxContent>
                          <w:p>
                            <w:pPr>
                              <w:snapToGrid w:val="0"/>
                              <w:jc w:val="left"/>
                            </w:pPr>
                            <w:r>
                              <w:rPr>
                                <w:rFonts w:hint="eastAsia" w:ascii="楷体_GB2312" w:eastAsia="楷体_GB2312"/>
                                <w:szCs w:val="21"/>
                              </w:rPr>
                              <w:t>不得转包</w:t>
                            </w:r>
                          </w:p>
                        </w:txbxContent>
                      </wps:txbx>
                      <wps:bodyPr lIns="0" tIns="0" rIns="0" bIns="0" upright="1"/>
                    </wps:wsp>
                  </a:graphicData>
                </a:graphic>
              </wp:anchor>
            </w:drawing>
          </mc:Choice>
          <mc:Fallback>
            <w:pict>
              <v:shape id="_x0000_s1026" o:spid="_x0000_s1026" o:spt="202" type="#_x0000_t202" style="position:absolute;left:0pt;margin-left:-56.7pt;margin-top:4.25pt;height:26.4pt;width:54pt;z-index:251697152;mso-width-relative:page;mso-height-relative:page;" fillcolor="#FFFFFF" filled="t" stroked="f" coordsize="21600,21600" o:gfxdata="UEsDBAoAAAAAAIdO4kAAAAAAAAAAAAAAAAAEAAAAZHJzL1BLAwQUAAAACACHTuJAayfWYtcAAAAI&#10;AQAADwAAAGRycy9kb3ducmV2LnhtbE2PwW7CMBBE75X6D9ZW6qUKjqEglMZBKrS39gBFnE28JBHx&#10;OoodAn/f7akcR/v0ZjZfXV0rLtiHxpMGNUlBIJXeNlRp2P98JksQIRqypvWEGm4YYFU8PuQms36k&#10;LV52sRIsoZAZDXWMXSZlKGt0Jkx8h8S3k++diRz7StrejCx3rZym6UI60xA31KbDdY3leTc4DYtN&#10;P4xbWr9s9h9f5rurpof320Hr5yeVvoGIeI3/MPzN5+lQ8KajH8gG0WpIlJq9MqthOQfBQDLneGS5&#10;moEscnn/QPELUEsDBBQAAAAIAIdO4kAD4DGEvAEAAFcDAAAOAAAAZHJzL2Uyb0RvYy54bWytU0tu&#10;2zAQ3RfIHQjuYykOFLiC5QBt4KJA0RZIegCKIiUC/GHIWPIF2ht01U33PZfP0SFtOf3sgnhBD2ce&#10;H+e9oda3k9FkJyAoZxt6tSgpEZa7Ttm+oV8etpcrSkJktmPaWdHQvQj0dnPxaj36Wizd4HQngCCJ&#10;DfXoGzrE6OuiCHwQhoWF88JiUTowLOIW+qIDNiK70cWyLG+K0UHnwXERAmbvjkW6yfxSCh4/SRlE&#10;JLqh2FvMK+S1TWuxWbO6B+YHxU9tsGd0YZiyeOmZ6o5FRh5B/UdlFAcXnIwL7kzhpFRcZA2o5qr8&#10;R839wLzIWtCc4M82hZej5R93n4GorqEV2mOZwRkdvn87/Ph1+PmVYA4NGn2oEXfvERmnN27CQc/5&#10;gMmke5Jg0j8qIlhHrv3ZXjFFwjF5s6pWJVY4lq6vq+UqsxdPhz2E+E44Q1LQUMDpZVPZ7kOI2AhC&#10;Z0i6Kzituq3SOm+gb99qIDuGk97mX+oRj/wF05aMDX1dLavMbF06f8Rpi/Ck9agpRXFqp5MBrev2&#10;qF+/t+h+eklzAHPQzsGjB9UPKCC7lClxermX00tLz+PPfb746XvY/A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rJ9Zi1wAAAAgBAAAPAAAAAAAAAAEAIAAAACIAAABkcnMvZG93bnJldi54bWxQSwEC&#10;FAAUAAAACACHTuJAA+AxhLwBAABXAwAADgAAAAAAAAABACAAAAAmAQAAZHJzL2Uyb0RvYy54bWxQ&#10;SwUGAAAAAAYABgBZAQAAVAUAAAAA&#10;">
                <v:fill on="t" focussize="0,0"/>
                <v:stroke on="f"/>
                <v:imagedata o:title=""/>
                <o:lock v:ext="edit" aspectratio="f"/>
                <v:textbox inset="0mm,0mm,0mm,0mm">
                  <w:txbxContent>
                    <w:p>
                      <w:pPr>
                        <w:snapToGrid w:val="0"/>
                        <w:jc w:val="left"/>
                      </w:pPr>
                      <w:r>
                        <w:rPr>
                          <w:rFonts w:hint="eastAsia" w:ascii="楷体_GB2312" w:eastAsia="楷体_GB2312"/>
                          <w:szCs w:val="21"/>
                        </w:rPr>
                        <w:t>不得转包</w:t>
                      </w:r>
                    </w:p>
                  </w:txbxContent>
                </v:textbox>
              </v:shape>
            </w:pict>
          </mc:Fallback>
        </mc:AlternateContent>
      </w:r>
      <w:r>
        <w:t>6.2.1.1 承包人不得将本</w:t>
      </w:r>
      <w:r>
        <w:rPr>
          <w:rFonts w:hint="eastAsia"/>
          <w:lang w:eastAsia="zh-CN"/>
        </w:rPr>
        <w:t>工程</w:t>
      </w:r>
      <w:r>
        <w:t>转包，如发生，发包人有权解除合同，承包人应承担由此造成的发包人的所有损失。</w:t>
      </w:r>
    </w:p>
    <w:p>
      <w:pPr>
        <w:pStyle w:val="15"/>
        <w:spacing w:after="0"/>
        <w:ind w:left="959" w:leftChars="114" w:hanging="720" w:hangingChars="300"/>
      </w:pPr>
      <w:r>
        <w:t>6.2.1.2 如果承包人没有承担某专业工程的承建资质，承包人须按</w:t>
      </w:r>
      <w:r>
        <w:rPr>
          <w:rFonts w:hint="eastAsia"/>
          <w:lang w:eastAsia="zh-CN"/>
        </w:rPr>
        <w:t>本协议的</w:t>
      </w:r>
      <w:r>
        <w:t>的约定将该专业工程</w:t>
      </w:r>
      <w:r>
        <w:rPr>
          <w:rFonts w:hint="eastAsia"/>
          <w:lang w:eastAsia="zh-CN"/>
        </w:rPr>
        <w:t>通过合法程序</w:t>
      </w:r>
      <w:r>
        <w:t>进行分包，分包人必须具备承建该类工程的资质条件。</w:t>
      </w:r>
    </w:p>
    <w:p>
      <w:pPr>
        <w:pStyle w:val="15"/>
        <w:spacing w:after="0"/>
        <w:ind w:left="1352" w:leftChars="476" w:hanging="352" w:hangingChars="147"/>
      </w:pPr>
      <w:bookmarkStart w:id="202" w:name="_Toc122080281"/>
      <w:bookmarkStart w:id="203" w:name="_Toc144869902"/>
      <w:r>
        <mc:AlternateContent>
          <mc:Choice Requires="wps">
            <w:drawing>
              <wp:anchor distT="0" distB="0" distL="114300" distR="114300" simplePos="0" relativeHeight="251819008" behindDoc="0" locked="0" layoutInCell="1" allowOverlap="1">
                <wp:simplePos x="0" y="0"/>
                <wp:positionH relativeFrom="column">
                  <wp:posOffset>-728980</wp:posOffset>
                </wp:positionH>
                <wp:positionV relativeFrom="paragraph">
                  <wp:posOffset>5080</wp:posOffset>
                </wp:positionV>
                <wp:extent cx="702310" cy="270510"/>
                <wp:effectExtent l="0" t="0" r="13970" b="3810"/>
                <wp:wrapNone/>
                <wp:docPr id="73" name="文本框 73"/>
                <wp:cNvGraphicFramePr/>
                <a:graphic xmlns:a="http://schemas.openxmlformats.org/drawingml/2006/main">
                  <a:graphicData uri="http://schemas.microsoft.com/office/word/2010/wordprocessingShape">
                    <wps:wsp>
                      <wps:cNvSpPr txBox="1"/>
                      <wps:spPr>
                        <a:xfrm>
                          <a:off x="0" y="0"/>
                          <a:ext cx="702310" cy="270510"/>
                        </a:xfrm>
                        <a:prstGeom prst="rect">
                          <a:avLst/>
                        </a:prstGeom>
                        <a:solidFill>
                          <a:srgbClr val="FFFFFF"/>
                        </a:solidFill>
                        <a:ln w="9525">
                          <a:noFill/>
                        </a:ln>
                      </wps:spPr>
                      <wps:txbx>
                        <w:txbxContent>
                          <w:p>
                            <w:pPr>
                              <w:jc w:val="left"/>
                            </w:pPr>
                            <w:r>
                              <w:rPr>
                                <w:rFonts w:hint="eastAsia" w:ascii="楷体_GB2312" w:eastAsia="楷体_GB2312"/>
                                <w:szCs w:val="21"/>
                              </w:rPr>
                              <w:t>禁止再分包</w:t>
                            </w:r>
                          </w:p>
                        </w:txbxContent>
                      </wps:txbx>
                      <wps:bodyPr lIns="0" tIns="0" rIns="0" bIns="0" upright="1"/>
                    </wps:wsp>
                  </a:graphicData>
                </a:graphic>
              </wp:anchor>
            </w:drawing>
          </mc:Choice>
          <mc:Fallback>
            <w:pict>
              <v:shape id="_x0000_s1026" o:spid="_x0000_s1026" o:spt="202" type="#_x0000_t202" style="position:absolute;left:0pt;margin-left:-57.4pt;margin-top:0.4pt;height:21.3pt;width:55.3pt;z-index:251819008;mso-width-relative:page;mso-height-relative:page;" fillcolor="#FFFFFF" filled="t" stroked="f" coordsize="21600,21600" o:gfxdata="UEsDBAoAAAAAAIdO4kAAAAAAAAAAAAAAAAAEAAAAZHJzL1BLAwQUAAAACACHTuJA2mClZdcAAAAH&#10;AQAADwAAAGRycy9kb3ducmV2LnhtbE3OwU7DMAwG4DsS7xB5EhfUpS3VhErdSWxwg8PGtHPWhLZa&#10;41RJum5vjznBxZL1W7+/an21g7gYH3pHCNkyBWGocbqnFuHw9Z48gwhRkVaDI4NwMwHW9f1dpUrt&#10;ZtqZyz62gksolAqhi3EspQxNZ6wKSzca4uzbeasir76V2quZy+0g8zRdSat64g+dGs2mM815P1mE&#10;1dZP8442j9vD24f6HNv8+Ho7Ij4ssvQFRDTX+HcMv3ymQ82mk5tIBzEgJFlWsD0i8OQ8KXIQJ4Ti&#10;qQBZV/K/v/4BUEsDBBQAAAAIAIdO4kDrFGbAuQEAAFcDAAAOAAAAZHJzL2Uyb0RvYy54bWytU82O&#10;0zAQviPxDpbvNGlWpRA1XQlWRUgIkBYewHHsxJL/NPY26QvAG3Diwp3n6nPs2G267HJD5OCMZ8af&#10;5/tmvLmejCZ7AUE529DloqREWO46ZfuGfv2ye/GKkhCZ7Zh2VjT0IAK93j5/thl9LSo3ON0JIAhi&#10;Qz36hg4x+rooAh+EYWHhvLAYlA4Mi7iFvuiAjYhudFGV5ctidNB5cFyEgN6bU5BuM76UgsdPUgYR&#10;iW4o1hbzCnlt01psN6zugflB8XMZ7B+qMExZvPQCdcMiI3eg/oIyioMLTsYFd6ZwUiouMgdksyyf&#10;sLkdmBeZC4oT/EWm8P9g+cf9ZyCqa+j6ihLLDPbo+OP78efv469vBH0o0OhDjXm3HjPj9MZN2OjZ&#10;H9CZeE8STPojI4JxlPpwkVdMkXB0rsvqaokRjqFqXa7QRvTi4bCHEN8JZ0gyGgrYvSwq238I8ZQ6&#10;p6S7gtOq2ymt8wb69q0GsmfY6V3+zuiP0rQlY0Nfr6pVRrYunT9Ba4vFJK4nTsmKUzudBWhdd0D+&#10;+r1F9dMkzQbMRjsbdx5UPyCBrFKGxO5lpudJS+Px5z5f/PAetv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aYKVl1wAAAAcBAAAPAAAAAAAAAAEAIAAAACIAAABkcnMvZG93bnJldi54bWxQSwECFAAU&#10;AAAACACHTuJA6xRmwLkBAABXAwAADgAAAAAAAAABACAAAAAmAQAAZHJzL2Uyb0RvYy54bWxQSwUG&#10;AAAAAAYABgBZAQAAUQUAAAAA&#10;">
                <v:fill on="t" focussize="0,0"/>
                <v:stroke on="f"/>
                <v:imagedata o:title=""/>
                <o:lock v:ext="edit" aspectratio="f"/>
                <v:textbox inset="0mm,0mm,0mm,0mm">
                  <w:txbxContent>
                    <w:p>
                      <w:pPr>
                        <w:jc w:val="left"/>
                      </w:pPr>
                      <w:r>
                        <w:rPr>
                          <w:rFonts w:hint="eastAsia" w:ascii="楷体_GB2312" w:eastAsia="楷体_GB2312"/>
                          <w:szCs w:val="21"/>
                        </w:rPr>
                        <w:t>禁止再分包</w:t>
                      </w:r>
                    </w:p>
                  </w:txbxContent>
                </v:textbox>
              </v:shape>
            </w:pict>
          </mc:Fallback>
        </mc:AlternateContent>
      </w:r>
      <w:r>
        <w:t>(1)承包人应禁止其分包人将分包工程的任何部分再分包。</w:t>
      </w:r>
    </w:p>
    <w:p>
      <w:pPr>
        <w:pStyle w:val="15"/>
        <w:spacing w:after="0"/>
        <w:ind w:left="1352" w:leftChars="476" w:hanging="352" w:hangingChars="147"/>
      </w:pPr>
      <w:r>
        <mc:AlternateContent>
          <mc:Choice Requires="wps">
            <w:drawing>
              <wp:anchor distT="0" distB="0" distL="114300" distR="114300" simplePos="0" relativeHeight="251816960" behindDoc="0" locked="0" layoutInCell="1" allowOverlap="1">
                <wp:simplePos x="0" y="0"/>
                <wp:positionH relativeFrom="column">
                  <wp:posOffset>-728980</wp:posOffset>
                </wp:positionH>
                <wp:positionV relativeFrom="paragraph">
                  <wp:posOffset>218440</wp:posOffset>
                </wp:positionV>
                <wp:extent cx="737870" cy="449580"/>
                <wp:effectExtent l="0" t="0" r="8890" b="7620"/>
                <wp:wrapNone/>
                <wp:docPr id="76" name="文本框 76"/>
                <wp:cNvGraphicFramePr/>
                <a:graphic xmlns:a="http://schemas.openxmlformats.org/drawingml/2006/main">
                  <a:graphicData uri="http://schemas.microsoft.com/office/word/2010/wordprocessingShape">
                    <wps:wsp>
                      <wps:cNvSpPr txBox="1"/>
                      <wps:spPr>
                        <a:xfrm>
                          <a:off x="0" y="0"/>
                          <a:ext cx="737870" cy="449580"/>
                        </a:xfrm>
                        <a:prstGeom prst="rect">
                          <a:avLst/>
                        </a:prstGeom>
                        <a:solidFill>
                          <a:srgbClr val="FFFFFF"/>
                        </a:solidFill>
                        <a:ln w="9525">
                          <a:noFill/>
                        </a:ln>
                      </wps:spPr>
                      <wps:txbx>
                        <w:txbxContent>
                          <w:p>
                            <w:pPr>
                              <w:jc w:val="left"/>
                              <w:rPr>
                                <w:rFonts w:ascii="楷体_GB2312" w:eastAsia="楷体_GB2312"/>
                                <w:szCs w:val="21"/>
                              </w:rPr>
                            </w:pPr>
                            <w:r>
                              <w:rPr>
                                <w:rFonts w:hint="eastAsia" w:ascii="楷体_GB2312" w:eastAsia="楷体_GB2312"/>
                                <w:szCs w:val="21"/>
                              </w:rPr>
                              <w:t>自行分包的原则</w:t>
                            </w:r>
                          </w:p>
                        </w:txbxContent>
                      </wps:txbx>
                      <wps:bodyPr lIns="0" tIns="0" rIns="0" bIns="0" upright="1"/>
                    </wps:wsp>
                  </a:graphicData>
                </a:graphic>
              </wp:anchor>
            </w:drawing>
          </mc:Choice>
          <mc:Fallback>
            <w:pict>
              <v:shape id="_x0000_s1026" o:spid="_x0000_s1026" o:spt="202" type="#_x0000_t202" style="position:absolute;left:0pt;margin-left:-57.4pt;margin-top:17.2pt;height:35.4pt;width:58.1pt;z-index:251816960;mso-width-relative:page;mso-height-relative:page;" fillcolor="#FFFFFF" filled="t" stroked="f" coordsize="21600,21600" o:gfxdata="UEsDBAoAAAAAAIdO4kAAAAAAAAAAAAAAAAAEAAAAZHJzL1BLAwQUAAAACACHTuJA9JB1ddgAAAAJ&#10;AQAADwAAAGRycy9kb3ducmV2LnhtbE2PwU7DMBBE70j8g7VIXFDrJIQKpXEq0cINDi1Vz268TSLi&#10;dWQ7Tfv3bE9wGq1mNPO2XF1sL87oQ+dIQTpPQCDVznTUKNh/f8xeQYSoyejeESq4YoBVdX9X6sK4&#10;ibZ43sVGcAmFQitoYxwKKUPdotVh7gYk9k7OWx359I00Xk9cbnuZJclCWt0RL7R6wHWL9c9utAoW&#10;Gz9OW1o/bfbvn/praLLD2/Wg1ONDmixBRLzEvzDc8BkdKmY6upFMEL2CWZrmzB4VPOc5iFuC5ciS&#10;vGQgq1L+/6D6BVBLAwQUAAAACACHTuJAbOeqwb4BAABXAwAADgAAAGRycy9lMm9Eb2MueG1srVNL&#10;btswEN0X6B0I7mM5Thw7guUAbeCiQNEWSHsAiiIlAvxhyFjyBdobdNVN9z2Xz5EhbTlNsgvqBT2c&#10;eXyc94Za3QxGk62AoJyt6PlkSomw3DXKthX9/m1ztqQkRGYbpp0VFd2JQG/Wb9+sel+KmeucbgQQ&#10;JLGh7H1Fuxh9WRSBd8KwMHFeWCxKB4ZF3EJbNMB6ZDe6mE2nV0XvoPHguAgBs7eHIl1nfikFj1+k&#10;DCISXVHsLeYV8lqntVivWNkC853ixzbYK7owTFm89ER1yyIj96BeUBnFwQUn44Q7UzgpFRdZA6o5&#10;nz5Tc9cxL7IWNCf4k03h/9Hyz9uvQFRT0cUVJZYZnNH+18/977/7Pz8I5tCg3ocScXcekXF45wYc&#10;9JgPmEy6Bwkm/aMignW0eneyVwyRcEwuLhbLBVY4li4vr+fLbH/xeNhDiB+EMyQFFQWcXjaVbT+F&#10;iI0gdISku4LTqtkorfMG2vq9BrJlOOlN/qUe8cgTmLakr+j1fDbPzNal8wectghPWg+aUhSHejga&#10;ULtmh/r1R4vup5c0BjAG9Rjce1BthwKyS5kSp5d7Ob609Dz+3eeLH7+H9Q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0kHV12AAAAAkBAAAPAAAAAAAAAAEAIAAAACIAAABkcnMvZG93bnJldi54bWxQ&#10;SwECFAAUAAAACACHTuJAbOeqwb4BAABXAwAADgAAAAAAAAABACAAAAAnAQAAZHJzL2Uyb0RvYy54&#10;bWxQSwUGAAAAAAYABgBZAQAAVwUAAAAA&#10;">
                <v:fill on="t" focussize="0,0"/>
                <v:stroke on="f"/>
                <v:imagedata o:title=""/>
                <o:lock v:ext="edit" aspectratio="f"/>
                <v:textbox inset="0mm,0mm,0mm,0mm">
                  <w:txbxContent>
                    <w:p>
                      <w:pPr>
                        <w:jc w:val="left"/>
                        <w:rPr>
                          <w:rFonts w:ascii="楷体_GB2312" w:eastAsia="楷体_GB2312"/>
                          <w:szCs w:val="21"/>
                        </w:rPr>
                      </w:pPr>
                      <w:r>
                        <w:rPr>
                          <w:rFonts w:hint="eastAsia" w:ascii="楷体_GB2312" w:eastAsia="楷体_GB2312"/>
                          <w:szCs w:val="21"/>
                        </w:rPr>
                        <w:t>自行分包的原则</w:t>
                      </w:r>
                    </w:p>
                  </w:txbxContent>
                </v:textbox>
              </v:shape>
            </w:pict>
          </mc:Fallback>
        </mc:AlternateContent>
      </w:r>
      <w:r>
        <w:t>(2)承包人不得将全部工程肢解分包。其它要求和原则如下：</w:t>
      </w:r>
    </w:p>
    <w:p>
      <w:pPr>
        <w:pStyle w:val="15"/>
        <w:spacing w:after="0"/>
        <w:ind w:left="2021" w:leftChars="692" w:hanging="568" w:hangingChars="237"/>
      </w:pPr>
      <w:r>
        <w:t>i.</w:t>
      </w:r>
      <w:r>
        <w:tab/>
      </w:r>
      <w:r>
        <w:t>承包人将其承包范围内的部分工程进行自行分包，须在投标报价时详列说明，并将预备分包人的营业执照、资质证书、承接业务许可证、其它文件/证书的副本作为投标文件的组成部分提交</w:t>
      </w:r>
      <w:r>
        <w:rPr>
          <w:rFonts w:hint="eastAsia"/>
        </w:rPr>
        <w:t>，发包人仅将前述资质文件留档备查，不作实质审查，承包人对所提交资料负责</w:t>
      </w:r>
      <w:r>
        <w:t>。</w:t>
      </w:r>
    </w:p>
    <w:p>
      <w:pPr>
        <w:pStyle w:val="15"/>
        <w:spacing w:after="0"/>
        <w:ind w:left="2021" w:leftChars="692" w:hanging="568" w:hangingChars="237"/>
      </w:pPr>
      <w:r>
        <w:t>ii.</w:t>
      </w:r>
      <w:r>
        <w:tab/>
      </w:r>
      <w:r>
        <w:t>承包人的自行分包人一旦经发包人确认，承包人不得更换。承包人将其承包范围内的部分工程进行分包，不应解除合同约定的承包人</w:t>
      </w:r>
      <w:r>
        <w:rPr>
          <w:rFonts w:hint="eastAsia" w:ascii="宋体" w:hAnsi="宋体"/>
        </w:rPr>
        <w:t>应承担</w:t>
      </w:r>
      <w:r>
        <w:t>的任何责任和义务。</w:t>
      </w:r>
    </w:p>
    <w:p>
      <w:pPr>
        <w:pStyle w:val="15"/>
        <w:spacing w:after="0"/>
        <w:ind w:left="2021" w:leftChars="692" w:hanging="568" w:hangingChars="237"/>
      </w:pPr>
      <w:r>
        <w:t>iii.</w:t>
      </w:r>
      <w:r>
        <w:tab/>
      </w:r>
      <w:r>
        <w:t>若承包人中标后想另行确定其自行分包人，替换投标时提交并经发包人确认的预备自行分包人，必须在分包前至少21天将相关资料报发包人，经发包人</w:t>
      </w:r>
      <w:r>
        <w:rPr>
          <w:rFonts w:hint="eastAsia"/>
          <w:lang w:eastAsia="zh-CN"/>
        </w:rPr>
        <w:t>书面</w:t>
      </w:r>
      <w:r>
        <w:t>批准同意后方可替换，否则视为无效。</w:t>
      </w:r>
    </w:p>
    <w:p>
      <w:pPr>
        <w:pStyle w:val="15"/>
        <w:spacing w:after="0"/>
        <w:ind w:left="2021" w:leftChars="692" w:hanging="568" w:hangingChars="237"/>
      </w:pPr>
      <w:r>
        <w:t>iv.</w:t>
      </w:r>
      <w:r>
        <w:tab/>
      </w:r>
      <w:r>
        <w:t>当本合同承包人的雇用终止时（不论任何原因），</w:t>
      </w:r>
      <w:r>
        <w:rPr>
          <w:rFonts w:hint="eastAsia" w:ascii="宋体" w:hAnsi="宋体"/>
        </w:rPr>
        <w:t>分包人的各对应分包合同亦应随即终止。但</w:t>
      </w:r>
      <w:r>
        <w:rPr>
          <w:rFonts w:ascii="宋体" w:hAnsi="宋体"/>
        </w:rPr>
        <w:t>应</w:t>
      </w:r>
      <w:r>
        <w:rPr>
          <w:rFonts w:hint="eastAsia" w:ascii="宋体" w:hAnsi="宋体"/>
        </w:rPr>
        <w:t>按照甲方要求完成向甲方或甲方指定第三方的交接、交底配合义务</w:t>
      </w:r>
      <w:r>
        <w:t>。</w:t>
      </w:r>
    </w:p>
    <w:p>
      <w:pPr>
        <w:pStyle w:val="15"/>
        <w:spacing w:after="0"/>
        <w:ind w:left="1352" w:leftChars="476" w:hanging="352" w:hangingChars="147"/>
      </w:pPr>
      <w:r>
        <mc:AlternateContent>
          <mc:Choice Requires="wps">
            <w:drawing>
              <wp:anchor distT="0" distB="0" distL="114300" distR="114300" simplePos="0" relativeHeight="251820032" behindDoc="0" locked="0" layoutInCell="1" allowOverlap="1">
                <wp:simplePos x="0" y="0"/>
                <wp:positionH relativeFrom="column">
                  <wp:posOffset>-727710</wp:posOffset>
                </wp:positionH>
                <wp:positionV relativeFrom="paragraph">
                  <wp:posOffset>32385</wp:posOffset>
                </wp:positionV>
                <wp:extent cx="774065" cy="723265"/>
                <wp:effectExtent l="0" t="0" r="3175" b="8255"/>
                <wp:wrapNone/>
                <wp:docPr id="93" name="文本框 93"/>
                <wp:cNvGraphicFramePr/>
                <a:graphic xmlns:a="http://schemas.openxmlformats.org/drawingml/2006/main">
                  <a:graphicData uri="http://schemas.microsoft.com/office/word/2010/wordprocessingShape">
                    <wps:wsp>
                      <wps:cNvSpPr txBox="1"/>
                      <wps:spPr>
                        <a:xfrm>
                          <a:off x="0" y="0"/>
                          <a:ext cx="774065" cy="723265"/>
                        </a:xfrm>
                        <a:prstGeom prst="rect">
                          <a:avLst/>
                        </a:prstGeom>
                        <a:solidFill>
                          <a:srgbClr val="FFFFFF"/>
                        </a:solidFill>
                        <a:ln w="9525">
                          <a:noFill/>
                        </a:ln>
                      </wps:spPr>
                      <wps:txbx>
                        <w:txbxContent>
                          <w:p>
                            <w:r>
                              <w:rPr>
                                <w:rFonts w:hint="eastAsia" w:ascii="楷体_GB2312" w:eastAsia="楷体_GB2312"/>
                                <w:szCs w:val="21"/>
                              </w:rPr>
                              <w:t>自行分包人资质</w:t>
                            </w:r>
                          </w:p>
                        </w:txbxContent>
                      </wps:txbx>
                      <wps:bodyPr lIns="0" tIns="0" rIns="0" bIns="0" upright="1"/>
                    </wps:wsp>
                  </a:graphicData>
                </a:graphic>
              </wp:anchor>
            </w:drawing>
          </mc:Choice>
          <mc:Fallback>
            <w:pict>
              <v:shape id="_x0000_s1026" o:spid="_x0000_s1026" o:spt="202" type="#_x0000_t202" style="position:absolute;left:0pt;margin-left:-57.3pt;margin-top:2.55pt;height:56.95pt;width:60.95pt;z-index:251820032;mso-width-relative:page;mso-height-relative:page;" fillcolor="#FFFFFF" filled="t" stroked="f" coordsize="21600,21600" o:gfxdata="UEsDBAoAAAAAAIdO4kAAAAAAAAAAAAAAAAAEAAAAZHJzL1BLAwQUAAAACACHTuJA55Z6ndcAAAAI&#10;AQAADwAAAGRycy9kb3ducmV2LnhtbE2PwU7DMBBE70j8g7VIXFBru0CAEKcSLdzg0FL1vI2XJCJe&#10;R7HTtH+POcFxNU8zb4vlyXXiSENoPRvQcwWCuPK25drA7vNt9ggiRGSLnWcycKYAy/LyosDc+ok3&#10;dNzGWqQSDjkaaGLscylD1ZDDMPc9ccq+/OAwpnOopR1wSuWukwulMumw5bTQYE+rhqrv7egMZOth&#10;nDa8ulnvXt/xo68X+5fz3pjrK62eQUQ6xT8YfvWTOpTJ6eBHtkF0BmZa32WJNXCvQSTg4RbEIXH6&#10;SYEsC/n/gfIHUEsDBBQAAAAIAIdO4kBzFwATugEAAFcDAAAOAAAAZHJzL2Uyb0RvYy54bWytU82O&#10;0zAQviPxDpbvNNks3bJR05VgVYSEAGnhARzHTiz5T2Nvk74AvAEnLtx5rj7Hjt2mu8ANkYMznhl/&#10;nu+b8fpmMprsBATlbEMvFiUlwnLXKds39Mvn7YtXlITIbMe0s6KhexHozeb5s/Xoa1G5welOAEEQ&#10;G+rRN3SI0ddFEfggDAsL54XFoHRgWMQt9EUHbER0o4uqLK+K0UHnwXERAnpvj0G6yfhSCh4/ShlE&#10;JLqhWFvMK+S1TWuxWbO6B+YHxU9lsH+owjBl8dIz1C2LjNyD+gvKKA4uOBkX3JnCSam4yByQzUX5&#10;B5u7gXmRuaA4wZ9lCv8Pln/YfQKiuoZeX1JimcEeHb5/O/z4dfj5laAPBRp9qDHvzmNmnF67CRs9&#10;+wM6E+9Jgkl/ZEQwjlLvz/KKKRKOztXqZXm1pIRjaFVdVmgjevF42EOIb4UzJBkNBexeFpXt3od4&#10;TJ1T0l3BadVtldZ5A337RgPZMez0Nn8n9N/StCUjcl1Wy4xsXTp/hNYWi0lcj5ySFad2OgnQum6P&#10;/PU7i+qnSZoNmI12Nu49qH5AAlmlDIndy0xPk5bG4+k+X/z4HjY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55Z6ndcAAAAIAQAADwAAAAAAAAABACAAAAAiAAAAZHJzL2Rvd25yZXYueG1sUEsBAhQA&#10;FAAAAAgAh07iQHMXABO6AQAAVwMAAA4AAAAAAAAAAQAgAAAAJgEAAGRycy9lMm9Eb2MueG1sUEsF&#10;BgAAAAAGAAYAWQEAAFIFAAAAAA==&#10;">
                <v:fill on="t" focussize="0,0"/>
                <v:stroke on="f"/>
                <v:imagedata o:title=""/>
                <o:lock v:ext="edit" aspectratio="f"/>
                <v:textbox inset="0mm,0mm,0mm,0mm">
                  <w:txbxContent>
                    <w:p>
                      <w:r>
                        <w:rPr>
                          <w:rFonts w:hint="eastAsia" w:ascii="楷体_GB2312" w:eastAsia="楷体_GB2312"/>
                          <w:szCs w:val="21"/>
                        </w:rPr>
                        <w:t>自行分包人资质</w:t>
                      </w:r>
                    </w:p>
                  </w:txbxContent>
                </v:textbox>
              </v:shape>
            </w:pict>
          </mc:Fallback>
        </mc:AlternateContent>
      </w:r>
      <w:r>
        <mc:AlternateContent>
          <mc:Choice Requires="wps">
            <w:drawing>
              <wp:anchor distT="0" distB="0" distL="114300" distR="114300" simplePos="0" relativeHeight="251817984" behindDoc="0" locked="0" layoutInCell="1" allowOverlap="1">
                <wp:simplePos x="0" y="0"/>
                <wp:positionH relativeFrom="column">
                  <wp:posOffset>-767080</wp:posOffset>
                </wp:positionH>
                <wp:positionV relativeFrom="paragraph">
                  <wp:posOffset>885190</wp:posOffset>
                </wp:positionV>
                <wp:extent cx="737870" cy="1093470"/>
                <wp:effectExtent l="0" t="0" r="8890" b="3810"/>
                <wp:wrapNone/>
                <wp:docPr id="90" name="文本框 90"/>
                <wp:cNvGraphicFramePr/>
                <a:graphic xmlns:a="http://schemas.openxmlformats.org/drawingml/2006/main">
                  <a:graphicData uri="http://schemas.microsoft.com/office/word/2010/wordprocessingShape">
                    <wps:wsp>
                      <wps:cNvSpPr txBox="1"/>
                      <wps:spPr>
                        <a:xfrm>
                          <a:off x="0" y="0"/>
                          <a:ext cx="737870" cy="1093470"/>
                        </a:xfrm>
                        <a:prstGeom prst="rect">
                          <a:avLst/>
                        </a:prstGeom>
                        <a:solidFill>
                          <a:srgbClr val="FFFFFF"/>
                        </a:solidFill>
                        <a:ln w="9525">
                          <a:noFill/>
                        </a:ln>
                      </wps:spPr>
                      <wps:txbx>
                        <w:txbxContent>
                          <w:p>
                            <w:r>
                              <w:rPr>
                                <w:rFonts w:hint="eastAsia" w:ascii="楷体_GB2312" w:eastAsia="楷体_GB2312"/>
                                <w:szCs w:val="21"/>
                              </w:rPr>
                              <w:t>承包人对自行分包人负责</w:t>
                            </w:r>
                          </w:p>
                        </w:txbxContent>
                      </wps:txbx>
                      <wps:bodyPr lIns="0" tIns="0" rIns="0" bIns="0" upright="1"/>
                    </wps:wsp>
                  </a:graphicData>
                </a:graphic>
              </wp:anchor>
            </w:drawing>
          </mc:Choice>
          <mc:Fallback>
            <w:pict>
              <v:shape id="_x0000_s1026" o:spid="_x0000_s1026" o:spt="202" type="#_x0000_t202" style="position:absolute;left:0pt;margin-left:-60.4pt;margin-top:69.7pt;height:86.1pt;width:58.1pt;z-index:251817984;mso-width-relative:page;mso-height-relative:page;" fillcolor="#FFFFFF" filled="t" stroked="f" coordsize="21600,21600" o:gfxdata="UEsDBAoAAAAAAIdO4kAAAAAAAAAAAAAAAAAEAAAAZHJzL1BLAwQUAAAACACHTuJA3zgUXdkAAAAL&#10;AQAADwAAAGRycy9kb3ducmV2LnhtbE2PMU/DMBSEdyT+g/WQWFBqO60iCHEq0cIGQ0vV+TU2SUT8&#10;HNlO0/57zATj6U5331Xrix3Y2fjQO1IgFwKYocbpnloFh8+37BFYiEgaB0dGwdUEWNe3NxWW2s20&#10;M+d9bFkqoVCigi7GseQ8NJ2xGBZuNJS8L+ctxiR9y7XHOZXbgedCFNxiT2mhw9FsOtN87yeroNj6&#10;ad7R5mF7eH3Hj7HNjy/Xo1L3d1I8A4vmEv/C8Iuf0KFOTCc3kQ5sUJDJXCT2mJzl0wpYimSrAthJ&#10;wVLKAnhd8f8f6h9QSwMEFAAAAAgAh07iQIPpjzW6AQAAWAMAAA4AAABkcnMvZTJvRG9jLnhtbK1T&#10;S27bMBDdF+gdCO5jyU5TJ4LlAGngokDRFkhyAIoiJQL8YchY8gXaG3TVTfc9l8/RIW05SbsrqgU1&#10;Pz7Oe0OurkejyVZAUM7WdD4rKRGWu1bZrqYP95uzS0pCZLZl2llR050I9Hr9+tVq8JVYuN7pVgBB&#10;EBuqwde0j9FXRRF4LwwLM+eFxaR0YFhEF7qiBTYgutHFoizfFoOD1oPjIgSM3h6SdJ3xpRQ8fpYy&#10;iEh0TbG3mFfIa5PWYr1iVQfM94of22D/0IVhyuKhJ6hbFhl5BPUXlFEcXHAyzrgzhZNScZE5IJt5&#10;+Qebu555kbmgOMGfZAr/D5Z/2n4BotqaXqE8lhmc0f77t/2PX/ufXwnGUKDBhwrr7jxWxvHGjTjo&#10;KR4wmHiPEkz6IyOCecTaneQVYyQcg8vz5eUSMxxT8/Lq/A06CF887fYQ4nvhDElGTQHHl1Vl248h&#10;HkqnknRYcFq1G6V1dqBr3mkgW4aj3uTviP6iTFsyINmLxUVGti7tP0Bri80ksgdSyYpjMx4VaFy7&#10;QwH0B4vyp6s0GTAZzWQ8elBdjwSyTBkSx5eZHq9auh/P/Xzw04NY/w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fOBRd2QAAAAsBAAAPAAAAAAAAAAEAIAAAACIAAABkcnMvZG93bnJldi54bWxQSwEC&#10;FAAUAAAACACHTuJAg+mPNboBAABYAwAADgAAAAAAAAABACAAAAAoAQAAZHJzL2Uyb0RvYy54bWxQ&#10;SwUGAAAAAAYABgBZAQAAVAUAAAAA&#10;">
                <v:fill on="t" focussize="0,0"/>
                <v:stroke on="f"/>
                <v:imagedata o:title=""/>
                <o:lock v:ext="edit" aspectratio="f"/>
                <v:textbox inset="0mm,0mm,0mm,0mm">
                  <w:txbxContent>
                    <w:p>
                      <w:r>
                        <w:rPr>
                          <w:rFonts w:hint="eastAsia" w:ascii="楷体_GB2312" w:eastAsia="楷体_GB2312"/>
                          <w:szCs w:val="21"/>
                        </w:rPr>
                        <w:t>承包人对自行分包人负责</w:t>
                      </w:r>
                    </w:p>
                  </w:txbxContent>
                </v:textbox>
              </v:shape>
            </w:pict>
          </mc:Fallback>
        </mc:AlternateContent>
      </w:r>
      <w:r>
        <w:t>(3)承包人必须审核自行分包人资质等级是否可承担拟自行分包的工程。若承包人提交的自行分包人的一切资料、资质、证明，存在伪造或自行分包人不符合本工程分包要求和条件，发包人有权另行确定该分包工程的分包人，由此造成的一切损失由承包人负责，所引起的工期延误不予顺延。</w:t>
      </w:r>
    </w:p>
    <w:p>
      <w:pPr>
        <w:pStyle w:val="15"/>
        <w:spacing w:after="0"/>
        <w:ind w:left="1352" w:leftChars="476" w:hanging="352" w:hangingChars="147"/>
      </w:pPr>
      <w:r>
        <w:t>(4)承包人应将任何分包人、分包人的代理人、雇员或工人的行为、违约或疏忽完全视为承包人自己及其代理人、雇员或工人的行为或疏忽一样，并为之负完全责任。</w:t>
      </w:r>
    </w:p>
    <w:p>
      <w:pPr>
        <w:pStyle w:val="15"/>
        <w:spacing w:after="0"/>
        <w:ind w:left="1352" w:leftChars="476" w:hanging="352" w:hangingChars="147"/>
        <w:rPr>
          <w:rFonts w:hint="eastAsia"/>
        </w:rPr>
      </w:pPr>
      <w:r>
        <mc:AlternateContent>
          <mc:Choice Requires="wps">
            <w:drawing>
              <wp:anchor distT="0" distB="0" distL="114300" distR="114300" simplePos="0" relativeHeight="251821056" behindDoc="0" locked="0" layoutInCell="1" allowOverlap="1">
                <wp:simplePos x="0" y="0"/>
                <wp:positionH relativeFrom="column">
                  <wp:posOffset>-720090</wp:posOffset>
                </wp:positionH>
                <wp:positionV relativeFrom="paragraph">
                  <wp:posOffset>53975</wp:posOffset>
                </wp:positionV>
                <wp:extent cx="737870" cy="396240"/>
                <wp:effectExtent l="0" t="0" r="8890" b="0"/>
                <wp:wrapNone/>
                <wp:docPr id="81" name="文本框 81"/>
                <wp:cNvGraphicFramePr/>
                <a:graphic xmlns:a="http://schemas.openxmlformats.org/drawingml/2006/main">
                  <a:graphicData uri="http://schemas.microsoft.com/office/word/2010/wordprocessingShape">
                    <wps:wsp>
                      <wps:cNvSpPr txBox="1"/>
                      <wps:spPr>
                        <a:xfrm>
                          <a:off x="0" y="0"/>
                          <a:ext cx="737870" cy="39624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对自行分包的付款</w:t>
                            </w:r>
                          </w:p>
                          <w:p>
                            <w:pPr>
                              <w:rPr>
                                <w:rFonts w:hint="eastAsia" w:ascii="楷体_GB2312" w:eastAsia="楷体_GB2312"/>
                                <w:szCs w:val="21"/>
                              </w:rPr>
                            </w:pPr>
                          </w:p>
                          <w:p/>
                        </w:txbxContent>
                      </wps:txbx>
                      <wps:bodyPr lIns="0" tIns="0" rIns="0" bIns="0" upright="1"/>
                    </wps:wsp>
                  </a:graphicData>
                </a:graphic>
              </wp:anchor>
            </w:drawing>
          </mc:Choice>
          <mc:Fallback>
            <w:pict>
              <v:shape id="_x0000_s1026" o:spid="_x0000_s1026" o:spt="202" type="#_x0000_t202" style="position:absolute;left:0pt;margin-left:-56.7pt;margin-top:4.25pt;height:31.2pt;width:58.1pt;z-index:251821056;mso-width-relative:page;mso-height-relative:page;" fillcolor="#FFFFFF" filled="t" stroked="f" coordsize="21600,21600" o:gfxdata="UEsDBAoAAAAAAIdO4kAAAAAAAAAAAAAAAAAEAAAAZHJzL1BLAwQUAAAACACHTuJATmUiYNgAAAAH&#10;AQAADwAAAGRycy9kb3ducmV2LnhtbE2Py07DMBBF90j8gzVIbFBrJ0AfIU4lWtiVRUvVtZsMSUQ8&#10;jmynaf+eYQXL0T2690y+uthOnNGH1pGGZKpAIJWuaqnWcPh8nyxAhGioMp0j1HDFAKvi9iY3WeVG&#10;2uF5H2vBJRQyo6GJsc+kDGWD1oSp65E4+3Lemsinr2XlzcjltpOpUjNpTUu80Jge1w2W3/vBapht&#10;/DDuaP2wObxtzUdfp8fX61Hr+7tEvYCIeIl/MPzqszoU7HRyA1VBdBomSfL4xKyGxTMIBlL+5KRh&#10;rpYgi1z+9y9+AFBLAwQUAAAACACHTuJAXhNx+L4BAABXAwAADgAAAGRycy9lMm9Eb2MueG1srVNL&#10;btswEN0XyB0I7mPZThM7guUAbeCiQNEWSHsAiiIlAvxhyFjyBdobdNVN9z2Xz5EhbTlNsgvqBT2c&#10;eXyc94Za3QxGk62AoJyt6GwypURY7hpl24p+/7Y5X1ISIrMN086Kiu5EoDfrszer3pdi7jqnGwEE&#10;SWwoe1/RLkZfFkXgnTAsTJwXFovSgWERt9AWDbAe2Y0u5tPpVdE7aDw4LkLA7O2hSNeZX0rB4xcp&#10;g4hEVxR7i3mFvNZpLdYrVrbAfKf4sQ32ii4MUxYvPVHdssjIPagXVEZxcMHJOOHOFE5KxUXWgGpm&#10;02dq7jrmRdaC5gR/sin8P1r+efsViGoqupxRYpnBGe1//dz//rv/84NgDg3qfSgRd+cRGYd3bsBB&#10;j/mAyaR7kGDSPyoiWEerdyd7xRAJx+TiYrFcYIVj6eL6av422188HvYQ4gfhDElBRQGnl01l208h&#10;YiMIHSHpruC0ajZK67yBtn6vgWwZTnqTf6lHPPIEpi3pK3p9Ob/MzNal8wectghPWg+aUhSHejga&#10;ULtmh/r1R4vup5c0BjAG9Rjce1BthwKyS5kSp5d7Ob609Dz+3eeLH7+H9Q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OZSJg2AAAAAcBAAAPAAAAAAAAAAEAIAAAACIAAABkcnMvZG93bnJldi54bWxQ&#10;SwECFAAUAAAACACHTuJAXhNx+L4BAABXAwAADgAAAAAAAAABACAAAAAnAQAAZHJzL2Uyb0RvYy54&#10;bWxQSwUGAAAAAAYABgBZAQAAVw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对自行分包的付款</w:t>
                      </w:r>
                    </w:p>
                    <w:p>
                      <w:pPr>
                        <w:rPr>
                          <w:rFonts w:hint="eastAsia" w:ascii="楷体_GB2312" w:eastAsia="楷体_GB2312"/>
                          <w:szCs w:val="21"/>
                        </w:rPr>
                      </w:pPr>
                    </w:p>
                    <w:p/>
                  </w:txbxContent>
                </v:textbox>
              </v:shape>
            </w:pict>
          </mc:Fallback>
        </mc:AlternateContent>
      </w:r>
      <w:r>
        <w:t>(5)承包人自行分包工程价款由承包人与分包人结算，但承包人与分包人结算金额的多寡并不会对本合同总价产生影响。由承包人负责向其自行分包人支付各种工程款项。</w:t>
      </w:r>
    </w:p>
    <w:p>
      <w:pPr>
        <w:pStyle w:val="15"/>
        <w:spacing w:after="0"/>
        <w:ind w:left="1199" w:leftChars="114" w:hanging="960" w:hangingChars="400"/>
        <w:rPr>
          <w:rFonts w:hint="eastAsia" w:ascii="宋体" w:hAnsi="宋体"/>
          <w:lang w:eastAsia="zh-CN"/>
        </w:rPr>
      </w:pPr>
      <w:r>
        <mc:AlternateContent>
          <mc:Choice Requires="wps">
            <w:drawing>
              <wp:anchor distT="0" distB="0" distL="114300" distR="114300" simplePos="0" relativeHeight="251822080" behindDoc="0" locked="0" layoutInCell="1" allowOverlap="1">
                <wp:simplePos x="0" y="0"/>
                <wp:positionH relativeFrom="column">
                  <wp:posOffset>-786130</wp:posOffset>
                </wp:positionH>
                <wp:positionV relativeFrom="paragraph">
                  <wp:posOffset>67945</wp:posOffset>
                </wp:positionV>
                <wp:extent cx="737870" cy="369570"/>
                <wp:effectExtent l="0" t="0" r="8890" b="11430"/>
                <wp:wrapNone/>
                <wp:docPr id="98" name="文本框 98"/>
                <wp:cNvGraphicFramePr/>
                <a:graphic xmlns:a="http://schemas.openxmlformats.org/drawingml/2006/main">
                  <a:graphicData uri="http://schemas.microsoft.com/office/word/2010/wordprocessingShape">
                    <wps:wsp>
                      <wps:cNvSpPr txBox="1"/>
                      <wps:spPr>
                        <a:xfrm>
                          <a:off x="0" y="0"/>
                          <a:ext cx="737870" cy="369570"/>
                        </a:xfrm>
                        <a:prstGeom prst="rect">
                          <a:avLst/>
                        </a:prstGeom>
                        <a:solidFill>
                          <a:srgbClr val="FFFFFF"/>
                        </a:solidFill>
                        <a:ln w="9525">
                          <a:noFill/>
                        </a:ln>
                      </wps:spPr>
                      <wps:txbx>
                        <w:txbxContent>
                          <w:p>
                            <w:pPr>
                              <w:jc w:val="left"/>
                            </w:pPr>
                            <w:r>
                              <w:rPr>
                                <w:rFonts w:hint="eastAsia" w:ascii="楷体_GB2312" w:eastAsia="楷体_GB2312"/>
                                <w:szCs w:val="21"/>
                              </w:rPr>
                              <w:t>其它约定</w:t>
                            </w:r>
                          </w:p>
                        </w:txbxContent>
                      </wps:txbx>
                      <wps:bodyPr lIns="0" tIns="0" rIns="0" bIns="0" upright="1"/>
                    </wps:wsp>
                  </a:graphicData>
                </a:graphic>
              </wp:anchor>
            </w:drawing>
          </mc:Choice>
          <mc:Fallback>
            <w:pict>
              <v:shape id="_x0000_s1026" o:spid="_x0000_s1026" o:spt="202" type="#_x0000_t202" style="position:absolute;left:0pt;margin-left:-61.9pt;margin-top:5.35pt;height:29.1pt;width:58.1pt;z-index:251822080;mso-width-relative:page;mso-height-relative:page;" fillcolor="#FFFFFF" filled="t" stroked="f" coordsize="21600,21600" o:gfxdata="UEsDBAoAAAAAAIdO4kAAAAAAAAAAAAAAAAAEAAAAZHJzL1BLAwQUAAAACACHTuJA974gPtgAAAAJ&#10;AQAADwAAAGRycy9kb3ducmV2LnhtbE2PwU7DMBBE70j8g7VIXFDqJEhpCXEq0cINDi1Vz9vYJBHx&#10;OrKdpv17lhMcVzN687ZaX+wgzsaH3pGCbJGCMNQ43VOr4PD5lqxAhIikcXBkFFxNgHV9e1Nhqd1M&#10;O3Pex1YwhEKJCroYx1LK0HTGYli40RBnX85bjHz6VmqPM8PtIPM0LaTFnnihw9FsOtN87yeroNj6&#10;ad7R5mF7eH3Hj7HNjy/Xo1L3d1n6DCKaS/wrw68+q0PNTic3kQ5iUJBk+SO7R07SJQhuJMsCxInp&#10;qyeQdSX/f1D/AFBLAwQUAAAACACHTuJAtByfgLoBAABXAwAADgAAAGRycy9lMm9Eb2MueG1srVPB&#10;jtMwEL0j8Q+W7zTdrrrdjZquBKsiJARICx/gOE5iyfZYY2+T/gD8AScu3Pmufgdjt+myyw2RgzOe&#10;GT/PezNe347WsJ3CoMFV/GI250w5CY12XcW/fN6+uuYsROEaYcCpiu9V4Lebly/Wgy/VAnowjUJG&#10;IC6Ug694H6MviyLIXlkRZuCVo2ALaEWkLXZFg2IgdGuKxXx+VQyAjUeQKgTy3h2DfJPx21bJ+LFt&#10;g4rMVJxqi3nFvNZpLTZrUXYofK/lqQzxD1VYoR1deoa6E1GwB9R/QVktEQK0cSbBFtC2WqrMgdhc&#10;zJ+xue+FV5kLiRP8Wabw/2Dlh90nZLqp+A11yglLPTp8/3b48evw8ysjHwk0+FBS3r2nzDi+hpEa&#10;PfkDORPvsUWb/sSIUZyk3p/lVWNkkpyry9X1iiKSQpdXN0uyCb14POwxxLcKLEtGxZG6l0UVu/ch&#10;HlOnlHRXAKObrTYmb7Cr3xhkO0Gd3ubvhP4kzTg2ENflYpmRHaTzR2jjqJjE9cgpWXGsx5MANTR7&#10;4m/eOVI/TdJk4GTUk/HgUXc9EcgqZUjqXmZ6mrQ0Hn/u88WP72Hz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Pe+ID7YAAAACQEAAA8AAAAAAAAAAQAgAAAAIgAAAGRycy9kb3ducmV2LnhtbFBLAQIU&#10;ABQAAAAIAIdO4kC0HJ+AugEAAFcDAAAOAAAAAAAAAAEAIAAAACcBAABkcnMvZTJvRG9jLnhtbFBL&#10;BQYAAAAABgAGAFkBAABTBQAAAAA=&#10;">
                <v:fill on="t" focussize="0,0"/>
                <v:stroke on="f"/>
                <v:imagedata o:title=""/>
                <o:lock v:ext="edit" aspectratio="f"/>
                <v:textbox inset="0mm,0mm,0mm,0mm">
                  <w:txbxContent>
                    <w:p>
                      <w:pPr>
                        <w:jc w:val="left"/>
                      </w:pPr>
                      <w:r>
                        <w:rPr>
                          <w:rFonts w:hint="eastAsia" w:ascii="楷体_GB2312" w:eastAsia="楷体_GB2312"/>
                          <w:szCs w:val="21"/>
                        </w:rPr>
                        <w:t>其它约定</w:t>
                      </w:r>
                    </w:p>
                  </w:txbxContent>
                </v:textbox>
              </v:shape>
            </w:pict>
          </mc:Fallback>
        </mc:AlternateContent>
      </w:r>
      <w:r>
        <w:t>6.2.1.</w:t>
      </w:r>
      <w:r>
        <w:rPr>
          <w:rFonts w:hint="eastAsia"/>
        </w:rPr>
        <w:t xml:space="preserve">3 </w:t>
      </w:r>
      <w:r>
        <w:rPr>
          <w:rFonts w:hint="eastAsia" w:ascii="宋体" w:hAnsi="宋体"/>
        </w:rPr>
        <w:t>自行分包的其它约定见专用条款。</w:t>
      </w:r>
    </w:p>
    <w:p>
      <w:pPr>
        <w:pStyle w:val="14"/>
        <w:numPr>
          <w:ilvl w:val="0"/>
          <w:numId w:val="0"/>
        </w:numPr>
        <w:spacing w:before="0" w:after="0" w:line="360" w:lineRule="auto"/>
        <w:ind w:left="419" w:hanging="419" w:hangingChars="174"/>
        <w:rPr>
          <w:rFonts w:hint="eastAsia"/>
          <w:szCs w:val="24"/>
        </w:rPr>
      </w:pPr>
      <w:bookmarkStart w:id="204" w:name="_Toc454438082"/>
      <w:bookmarkStart w:id="205" w:name="_Toc467676566"/>
      <w:bookmarkStart w:id="206" w:name="_Toc451353180"/>
      <w:r>
        <w:rPr>
          <w:rFonts w:hint="eastAsia"/>
          <w:szCs w:val="24"/>
        </w:rPr>
        <w:t>6.2.2 指定分包</w:t>
      </w:r>
      <w:bookmarkEnd w:id="204"/>
      <w:bookmarkEnd w:id="205"/>
      <w:bookmarkEnd w:id="206"/>
    </w:p>
    <w:p>
      <w:pPr>
        <w:pStyle w:val="15"/>
        <w:spacing w:after="0"/>
        <w:ind w:left="1017" w:leftChars="113" w:hanging="780" w:hangingChars="325"/>
        <w:rPr>
          <w:rFonts w:hint="eastAsia" w:ascii="宋体" w:hAnsi="宋体"/>
        </w:rPr>
      </w:pPr>
      <w:r>
        <mc:AlternateContent>
          <mc:Choice Requires="wps">
            <w:drawing>
              <wp:anchor distT="0" distB="0" distL="114300" distR="114300" simplePos="0" relativeHeight="251864064" behindDoc="0" locked="0" layoutInCell="1" allowOverlap="1">
                <wp:simplePos x="0" y="0"/>
                <wp:positionH relativeFrom="column">
                  <wp:posOffset>-720090</wp:posOffset>
                </wp:positionH>
                <wp:positionV relativeFrom="paragraph">
                  <wp:posOffset>53975</wp:posOffset>
                </wp:positionV>
                <wp:extent cx="737870" cy="721360"/>
                <wp:effectExtent l="0" t="0" r="8890" b="10160"/>
                <wp:wrapNone/>
                <wp:docPr id="92" name="文本框 92"/>
                <wp:cNvGraphicFramePr/>
                <a:graphic xmlns:a="http://schemas.openxmlformats.org/drawingml/2006/main">
                  <a:graphicData uri="http://schemas.microsoft.com/office/word/2010/wordprocessingShape">
                    <wps:wsp>
                      <wps:cNvSpPr txBox="1"/>
                      <wps:spPr>
                        <a:xfrm>
                          <a:off x="0" y="0"/>
                          <a:ext cx="737870" cy="72136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指定分包的说明</w:t>
                            </w:r>
                          </w:p>
                          <w:p>
                            <w:pPr>
                              <w:rPr>
                                <w:rFonts w:hint="eastAsia" w:ascii="楷体_GB2312" w:eastAsia="楷体_GB2312"/>
                                <w:szCs w:val="21"/>
                              </w:rPr>
                            </w:pPr>
                          </w:p>
                          <w:p/>
                        </w:txbxContent>
                      </wps:txbx>
                      <wps:bodyPr lIns="0" tIns="0" rIns="0" bIns="0" upright="1"/>
                    </wps:wsp>
                  </a:graphicData>
                </a:graphic>
              </wp:anchor>
            </w:drawing>
          </mc:Choice>
          <mc:Fallback>
            <w:pict>
              <v:shape id="_x0000_s1026" o:spid="_x0000_s1026" o:spt="202" type="#_x0000_t202" style="position:absolute;left:0pt;margin-left:-56.7pt;margin-top:4.25pt;height:56.8pt;width:58.1pt;z-index:251864064;mso-width-relative:page;mso-height-relative:page;" fillcolor="#FFFFFF" filled="t" stroked="f" coordsize="21600,21600" o:gfxdata="UEsDBAoAAAAAAIdO4kAAAAAAAAAAAAAAAAAEAAAAZHJzL1BLAwQUAAAACACHTuJArfz++tcAAAAI&#10;AQAADwAAAGRycy9kb3ducmV2LnhtbE2PwU7DMBBE70j8g7VIXFDr2EBVhTiVaOEGh5aq521skoh4&#10;HcVO0/49y4keV/s086ZYnX0nTm6IbSADap6BcFQF21JtYP/1PluCiAnJYhfIGbi4CKvy9qbA3IaJ&#10;tu60S7XgEIo5GmhS6nMpY9U4j3Eeekf8+w6Dx8TnUEs74MThvpM6yxbSY0vc0GDv1o2rfnajN7DY&#10;DOO0pfXDZv/2gZ99rQ+vl4Mx93cqewGR3Dn9w/Cnz+pQstMxjGSj6AzMlHp8YtbA8hkEA5qXHJnT&#10;WoEsC3k9oPwFUEsDBBQAAAAIAIdO4kC1tXt/vQEAAFcDAAAOAAAAZHJzL2Uyb0RvYy54bWytU0tu&#10;2zAQ3RfoHQjuY9kKEqeC5QBN4KJA0RZIewCKIiUC/GHIWPIF2ht01U33PZfPkSFtOU2yC+oFPZx5&#10;fJz3hlpdj0aTrYCgnK3pYjanRFjuWmW7mn7/tjm7oiREZlumnRU13YlAr9dv36wGX4nS9U63AgiS&#10;2FANvqZ9jL4qisB7YViYOS8sFqUDwyJuoStaYAOyG12U8/llMThoPTguQsDs7aFI15lfSsHjFymD&#10;iETXFHuLeYW8Nmkt1itWdcB8r/ixDfaKLgxTFi89Ud2yyMg9qBdURnFwwck4484UTkrFRdaAahbz&#10;Z2rueuZF1oLmBH+yKfw/Wv55+xWIamv6rqTEMoMz2v/6uf/9d//nB8EcGjT4UCHuziMyju/diIOe&#10;8gGTSfcowaR/VESwjlbvTvaKMRKOyeX58mqJFY6lZbk4v8z2F4+HPYT4QThDUlBTwOllU9n2U4jY&#10;CEInSLorOK3ajdI6b6BrbjSQLcNJb/Iv9YhHnsC0JQNqvSgvMrN16fwBpy3Ck9aDphTFsRmPBjSu&#10;3aF+/dGi++klTQFMQTMF9x5U16OA7FKmxOnlXo4vLT2Pf/f54sfvYf0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rfz++tcAAAAIAQAADwAAAAAAAAABACAAAAAiAAAAZHJzL2Rvd25yZXYueG1sUEsB&#10;AhQAFAAAAAgAh07iQLW1e3+9AQAAVwMAAA4AAAAAAAAAAQAgAAAAJgEAAGRycy9lMm9Eb2MueG1s&#10;UEsFBgAAAAAGAAYAWQEAAFU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指定分包的说明</w:t>
                      </w:r>
                    </w:p>
                    <w:p>
                      <w:pPr>
                        <w:rPr>
                          <w:rFonts w:hint="eastAsia" w:ascii="楷体_GB2312" w:eastAsia="楷体_GB2312"/>
                          <w:szCs w:val="21"/>
                        </w:rPr>
                      </w:pPr>
                    </w:p>
                    <w:p/>
                  </w:txbxContent>
                </v:textbox>
              </v:shape>
            </w:pict>
          </mc:Fallback>
        </mc:AlternateContent>
      </w:r>
      <w:r>
        <w:t>6.2.2.1</w:t>
      </w:r>
      <w:r>
        <w:rPr>
          <w:rFonts w:hint="eastAsia" w:ascii="宋体" w:hAnsi="宋体"/>
        </w:rPr>
        <w:t xml:space="preserve"> 发包人要求的指定分包工程，见承包范围所列，但不能视为彻底全部的指定分包工程，发包人有权就前述承包范围所列指定分包工程的范围进行调整。发包人有权收回、拆分、合并任何指定分包工程而组成新分包工程或新增其他分包工程，承包人必须遵从发包人指示。</w:t>
      </w:r>
    </w:p>
    <w:p>
      <w:pPr>
        <w:pStyle w:val="15"/>
        <w:ind w:left="1017" w:leftChars="113" w:hanging="780" w:hangingChars="325"/>
        <w:rPr>
          <w:rFonts w:hint="eastAsia" w:ascii="Arial" w:hAnsi="Arial" w:cs="Arial"/>
        </w:rPr>
      </w:pPr>
      <w:r>
        <mc:AlternateContent>
          <mc:Choice Requires="wps">
            <w:drawing>
              <wp:anchor distT="0" distB="0" distL="114300" distR="114300" simplePos="0" relativeHeight="251865088" behindDoc="0" locked="0" layoutInCell="1" allowOverlap="1">
                <wp:simplePos x="0" y="0"/>
                <wp:positionH relativeFrom="column">
                  <wp:posOffset>-720090</wp:posOffset>
                </wp:positionH>
                <wp:positionV relativeFrom="paragraph">
                  <wp:posOffset>71755</wp:posOffset>
                </wp:positionV>
                <wp:extent cx="737870" cy="385445"/>
                <wp:effectExtent l="0" t="0" r="8890" b="10795"/>
                <wp:wrapNone/>
                <wp:docPr id="70" name="文本框 70"/>
                <wp:cNvGraphicFramePr/>
                <a:graphic xmlns:a="http://schemas.openxmlformats.org/drawingml/2006/main">
                  <a:graphicData uri="http://schemas.microsoft.com/office/word/2010/wordprocessingShape">
                    <wps:wsp>
                      <wps:cNvSpPr txBox="1"/>
                      <wps:spPr>
                        <a:xfrm>
                          <a:off x="0" y="0"/>
                          <a:ext cx="737870" cy="385445"/>
                        </a:xfrm>
                        <a:prstGeom prst="rect">
                          <a:avLst/>
                        </a:prstGeom>
                        <a:solidFill>
                          <a:srgbClr val="FFFFFF"/>
                        </a:solidFill>
                        <a:ln w="9525">
                          <a:noFill/>
                        </a:ln>
                      </wps:spPr>
                      <wps:txbx>
                        <w:txbxContent>
                          <w:p>
                            <w:r>
                              <w:rPr>
                                <w:rFonts w:hint="eastAsia" w:ascii="楷体_GB2312" w:eastAsia="楷体_GB2312"/>
                                <w:szCs w:val="21"/>
                              </w:rPr>
                              <w:t>指定分包人</w:t>
                            </w:r>
                          </w:p>
                        </w:txbxContent>
                      </wps:txbx>
                      <wps:bodyPr lIns="0" tIns="0" rIns="0" bIns="0" upright="1"/>
                    </wps:wsp>
                  </a:graphicData>
                </a:graphic>
              </wp:anchor>
            </w:drawing>
          </mc:Choice>
          <mc:Fallback>
            <w:pict>
              <v:shape id="_x0000_s1026" o:spid="_x0000_s1026" o:spt="202" type="#_x0000_t202" style="position:absolute;left:0pt;margin-left:-56.7pt;margin-top:5.65pt;height:30.35pt;width:58.1pt;z-index:251865088;mso-width-relative:page;mso-height-relative:page;" fillcolor="#FFFFFF" filled="t" stroked="f" coordsize="21600,21600" o:gfxdata="UEsDBAoAAAAAAIdO4kAAAAAAAAAAAAAAAAAEAAAAZHJzL1BLAwQUAAAACACHTuJAYQXJ9tcAAAAI&#10;AQAADwAAAGRycy9kb3ducmV2LnhtbE2PwU7DMBBE70j8g7VIXFDrOEUFhTiVaOEGh5aq521skoh4&#10;HdlO0/49y4keV/M0+6ZcnV0vTjbEzpMGNc9AWKq96ajRsP96nz2DiAnJYO/JarjYCKvq9qbEwviJ&#10;tva0S43gEooFamhTGgopY91ah3HuB0ucffvgMPEZGmkCTlzuepln2VI67Ig/tDjYdWvrn93oNCw3&#10;YZy2tH7Y7N8+8HNo8sPr5aD1/Z3KXkAke07/MPzpszpU7HT0I5koeg0zpRaPzHKiFiCYyHnKUcNT&#10;noGsSnk9oPoFUEsDBBQAAAAIAIdO4kByeEP+ugEAAFcDAAAOAAAAZHJzL2Uyb0RvYy54bWytU82O&#10;0zAQviPxDpbvNN3ulpao6UqwKkJCgLTwAI7jJJZsjzX2NukLwBtw4sKd5+pzMHabLj83RA7OeGb8&#10;zXzf2Jvb0Rq2Vxg0uIpfzeacKSeh0a6r+KePu2drzkIUrhEGnKr4QQV+u336ZDP4Ui2gB9MoZATi&#10;Qjn4ivcx+rIoguyVFWEGXjkKtoBWRNpiVzQoBkK3pljM58+LAbDxCFKFQN67U5BvM37bKhnft21Q&#10;kZmKU28xr5jXOq3FdiPKDoXvtTy3If6hCyu0o6IXqDsRBXtA/ReU1RIhQBtnEmwBbaulyhyIzdX8&#10;Dzb3vfAqcyFxgr/IFP4frHy3/4BMNxVfkTxOWJrR8euX47cfx++fGflIoMGHkvLuPWXG8SWMNOjJ&#10;H8iZeI8t2vQnRozihHW4yKvGyCQ5V9erdaoiKXS9Xt7cLBNK8XjYY4ivFViWjIojTS+LKvZvQzyl&#10;TimpVgCjm502Jm+wq18ZZHtBk97l74z+W5pxbKj4i+VimZEdpPMnaOOomcT1xClZcazHswA1NAfi&#10;b944Uj/dpMnAyagn48Gj7noikFXKkDS9zPR809L1+HWfCz++h+1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YQXJ9tcAAAAIAQAADwAAAAAAAAABACAAAAAiAAAAZHJzL2Rvd25yZXYueG1sUEsBAhQA&#10;FAAAAAgAh07iQHJ4Q/66AQAAVwMAAA4AAAAAAAAAAQAgAAAAJgEAAGRycy9lMm9Eb2MueG1sUEsF&#10;BgAAAAAGAAYAWQEAAFIFAAAAAA==&#10;">
                <v:fill on="t" focussize="0,0"/>
                <v:stroke on="f"/>
                <v:imagedata o:title=""/>
                <o:lock v:ext="edit" aspectratio="f"/>
                <v:textbox inset="0mm,0mm,0mm,0mm">
                  <w:txbxContent>
                    <w:p>
                      <w:r>
                        <w:rPr>
                          <w:rFonts w:hint="eastAsia" w:ascii="楷体_GB2312" w:eastAsia="楷体_GB2312"/>
                          <w:szCs w:val="21"/>
                        </w:rPr>
                        <w:t>指定分包人</w:t>
                      </w:r>
                    </w:p>
                  </w:txbxContent>
                </v:textbox>
              </v:shape>
            </w:pict>
          </mc:Fallback>
        </mc:AlternateContent>
      </w:r>
      <w:r>
        <w:t xml:space="preserve">6.2.2.2 </w:t>
      </w:r>
      <w:r>
        <w:rPr>
          <w:rFonts w:hint="eastAsia" w:ascii="Arial" w:hAnsi="Arial" w:cs="Arial"/>
        </w:rPr>
        <w:t>所有指定分包人均由发包人选定或批准，除非另有规定，</w:t>
      </w:r>
      <w:r>
        <w:rPr>
          <w:rFonts w:hint="eastAsia" w:ascii="宋体" w:hAnsi="宋体"/>
        </w:rPr>
        <w:t>指定</w:t>
      </w:r>
      <w:r>
        <w:rPr>
          <w:rFonts w:hint="eastAsia" w:ascii="Arial" w:hAnsi="Arial" w:cs="Arial"/>
        </w:rPr>
        <w:t>分包合同由发包人、承包人和指定分包人三方签订，承包人没权利反对、或拒绝与指定分包人签订指定分包合同。</w:t>
      </w:r>
    </w:p>
    <w:p>
      <w:pPr>
        <w:pStyle w:val="15"/>
        <w:spacing w:after="0"/>
        <w:ind w:left="1018" w:leftChars="485"/>
        <w:rPr>
          <w:rFonts w:hint="eastAsia" w:ascii="宋体" w:hAnsi="宋体"/>
          <w:color w:val="FF0000"/>
        </w:rPr>
      </w:pPr>
      <w:r>
        <w:rPr>
          <w:rFonts w:hint="eastAsia" w:ascii="宋体" w:hAnsi="宋体"/>
          <w:color w:val="FF0000"/>
        </w:rPr>
        <w:t>所有由发包人指定的分包人在法律上应为本工程承包人的分包人，指定分包工程价款计入承包人合同价款。</w:t>
      </w:r>
    </w:p>
    <w:p>
      <w:pPr>
        <w:pStyle w:val="15"/>
        <w:ind w:left="1017" w:leftChars="113" w:hanging="780" w:hangingChars="325"/>
        <w:rPr>
          <w:rFonts w:hint="eastAsia"/>
          <w:lang w:eastAsia="zh-CN"/>
        </w:rPr>
      </w:pPr>
      <w:r>
        <mc:AlternateContent>
          <mc:Choice Requires="wps">
            <w:drawing>
              <wp:anchor distT="0" distB="0" distL="114300" distR="114300" simplePos="0" relativeHeight="251866112" behindDoc="0" locked="0" layoutInCell="1" allowOverlap="1">
                <wp:simplePos x="0" y="0"/>
                <wp:positionH relativeFrom="column">
                  <wp:posOffset>-786130</wp:posOffset>
                </wp:positionH>
                <wp:positionV relativeFrom="paragraph">
                  <wp:posOffset>5080</wp:posOffset>
                </wp:positionV>
                <wp:extent cx="737870" cy="1101090"/>
                <wp:effectExtent l="0" t="0" r="8890" b="11430"/>
                <wp:wrapNone/>
                <wp:docPr id="86" name="文本框 86"/>
                <wp:cNvGraphicFramePr/>
                <a:graphic xmlns:a="http://schemas.openxmlformats.org/drawingml/2006/main">
                  <a:graphicData uri="http://schemas.microsoft.com/office/word/2010/wordprocessingShape">
                    <wps:wsp>
                      <wps:cNvSpPr txBox="1"/>
                      <wps:spPr>
                        <a:xfrm>
                          <a:off x="0" y="0"/>
                          <a:ext cx="737870" cy="1101090"/>
                        </a:xfrm>
                        <a:prstGeom prst="rect">
                          <a:avLst/>
                        </a:prstGeom>
                        <a:solidFill>
                          <a:srgbClr val="FFFFFF"/>
                        </a:solidFill>
                        <a:ln w="9525">
                          <a:noFill/>
                        </a:ln>
                      </wps:spPr>
                      <wps:txbx>
                        <w:txbxContent>
                          <w:p>
                            <w:pPr>
                              <w:jc w:val="left"/>
                            </w:pPr>
                            <w:r>
                              <w:rPr>
                                <w:rFonts w:hint="eastAsia" w:ascii="楷体_GB2312" w:eastAsia="楷体_GB2312"/>
                                <w:szCs w:val="21"/>
                              </w:rPr>
                              <w:t>承包人对指定分包人的管理和责任</w:t>
                            </w:r>
                          </w:p>
                        </w:txbxContent>
                      </wps:txbx>
                      <wps:bodyPr lIns="0" tIns="0" rIns="0" bIns="0" upright="1"/>
                    </wps:wsp>
                  </a:graphicData>
                </a:graphic>
              </wp:anchor>
            </w:drawing>
          </mc:Choice>
          <mc:Fallback>
            <w:pict>
              <v:shape id="_x0000_s1026" o:spid="_x0000_s1026" o:spt="202" type="#_x0000_t202" style="position:absolute;left:0pt;margin-left:-61.9pt;margin-top:0.4pt;height:86.7pt;width:58.1pt;z-index:251866112;mso-width-relative:page;mso-height-relative:page;" fillcolor="#FFFFFF" filled="t" stroked="f" coordsize="21600,21600" o:gfxdata="UEsDBAoAAAAAAIdO4kAAAAAAAAAAAAAAAAAEAAAAZHJzL1BLAwQUAAAACACHTuJAvIhVgNgAAAAI&#10;AQAADwAAAGRycy9kb3ducmV2LnhtbE2PwU7DMBBE70j8g7VIXFDqJKAUhTiVaOEGh5aqZzdekoh4&#10;HdlO0/49y4leRlrNaOZttTrbQZzQh96RgmyRgkBqnOmpVbD/ek+eQYSoyejBESq4YIBVfXtT6dK4&#10;mbZ42sVWcAmFUivoYhxLKUPTodVh4UYk9r6dtzry6VtpvJ653A4yT9NCWt0TL3R6xHWHzc9usgqK&#10;jZ/mLa0fNvu3D/05tvnh9XJQ6v4uS19ARDzH/zD84TM61Mx0dBOZIAYFSZY/MntUwMp+sixAHDm3&#10;fMpB1pW8fqD+BVBLAwQUAAAACACHTuJAolQ59L4BAABYAwAADgAAAGRycy9lMm9Eb2MueG1srVPN&#10;jtMwEL4j8Q6W7zRt0W67UdOVYFWEhABp4QEcx0ks2R5r7G3SF4A34MSFO8/V59ix23T5uSF6cMcz&#10;nz/P942zuR2tYXuFQYOr+GI250w5CY12XcU/f9q9WHMWonCNMOBUxQ8q8Nvt82ebwZdqCT2YRiEj&#10;EhfKwVe8j9GXRRFkr6wIM/DKUbEFtCLSFruiQTEQuzXFcj6/LgbAxiNIFQJl705Fvs38batk/NC2&#10;QUVmKk69xbxiXuu0FtuNKDsUvtfy3Ib4hy6s0I4uvVDdiSjYA+q/qKyWCAHaOJNgC2hbLVXWQGoW&#10;8z/U3PfCq6yFzAn+YlP4f7Ty/f4jMt1UfH3NmROWZnT89vX4/efxxxdGOTJo8KEk3L0nZBxfwUiD&#10;nvKBkkn32KJN/6SIUZ2sPlzsVWNkkpKrl6v1iiqSSosFyb3J/hdPpz2G+EaBZSmoONL4sqti/y5E&#10;6oSgEyRdFsDoZqeNyRvs6tcG2V7QqHf5l5qkI7/BjGNDxW+ulleZ2UE6f8IZR/Ak9iQqRXGsx7MD&#10;NTQHMsC8dWR/ekpTgFNQT8GDR931JCDblClpfLmX81NL7+PXfb746YPYP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8iFWA2AAAAAgBAAAPAAAAAAAAAAEAIAAAACIAAABkcnMvZG93bnJldi54bWxQ&#10;SwECFAAUAAAACACHTuJAolQ59L4BAABYAwAADgAAAAAAAAABACAAAAAnAQAAZHJzL2Uyb0RvYy54&#10;bWxQSwUGAAAAAAYABgBZAQAAVwUAAAAA&#10;">
                <v:fill on="t" focussize="0,0"/>
                <v:stroke on="f"/>
                <v:imagedata o:title=""/>
                <o:lock v:ext="edit" aspectratio="f"/>
                <v:textbox inset="0mm,0mm,0mm,0mm">
                  <w:txbxContent>
                    <w:p>
                      <w:pPr>
                        <w:jc w:val="left"/>
                      </w:pPr>
                      <w:r>
                        <w:rPr>
                          <w:rFonts w:hint="eastAsia" w:ascii="楷体_GB2312" w:eastAsia="楷体_GB2312"/>
                          <w:szCs w:val="21"/>
                        </w:rPr>
                        <w:t>承包人对指定分包人的管理和责任</w:t>
                      </w:r>
                    </w:p>
                  </w:txbxContent>
                </v:textbox>
              </v:shape>
            </w:pict>
          </mc:Fallback>
        </mc:AlternateContent>
      </w:r>
      <w:r>
        <w:t xml:space="preserve">6.2.2.3 </w:t>
      </w:r>
      <w:r>
        <w:rPr>
          <w:rFonts w:hint="eastAsia" w:ascii="宋体" w:hAnsi="宋体"/>
        </w:rPr>
        <w:t>承包人须将指定分包人等同视为自行分包人一般进行管理，就施工质量、进度、安全、文明施工等现场协调、配合、管理向发包人全面负责，保证按合同约定执行完成承包内容</w:t>
      </w:r>
      <w:r>
        <w:rPr>
          <w:rFonts w:hint="eastAsia" w:ascii="宋体" w:hAnsi="宋体"/>
          <w:color w:val="FF0000"/>
          <w:lang w:eastAsia="zh-CN"/>
        </w:rPr>
        <w:t>，</w:t>
      </w:r>
      <w:r>
        <w:rPr>
          <w:rFonts w:hint="eastAsia" w:ascii="宋体" w:hAnsi="宋体"/>
          <w:color w:val="FF0000"/>
        </w:rPr>
        <w:t>同时承包人需约束管理指定分包人服从总承包人管理</w:t>
      </w:r>
      <w:r>
        <w:rPr>
          <w:rFonts w:hint="eastAsia" w:ascii="宋体" w:hAnsi="宋体"/>
          <w:color w:val="FF0000"/>
          <w:lang w:eastAsia="zh-CN"/>
        </w:rPr>
        <w:t>。</w:t>
      </w:r>
    </w:p>
    <w:p>
      <w:pPr>
        <w:pStyle w:val="15"/>
        <w:ind w:left="1018" w:leftChars="485"/>
        <w:rPr>
          <w:rFonts w:hint="eastAsia" w:ascii="宋体" w:hAnsi="宋体"/>
        </w:rPr>
      </w:pPr>
      <w:r>
        <w:rPr>
          <w:rFonts w:hint="eastAsia" w:ascii="宋体" w:hAnsi="宋体"/>
        </w:rPr>
        <w:t>指定分包人及其雇员或代理人的任何错误、疏忽、遗漏、失职或其他违约行为并不能免除承包人对发包人应负的责任。</w:t>
      </w:r>
    </w:p>
    <w:p>
      <w:pPr>
        <w:pStyle w:val="15"/>
        <w:ind w:left="1018" w:leftChars="485"/>
        <w:rPr>
          <w:rFonts w:hint="eastAsia" w:ascii="宋体" w:hAnsi="宋体"/>
        </w:rPr>
      </w:pPr>
      <w:r>
        <w:rPr>
          <w:rFonts w:hint="eastAsia" w:ascii="宋体" w:hAnsi="宋体"/>
        </w:rPr>
        <w:t>承包人须向指定分包人</w:t>
      </w:r>
      <w:r>
        <w:rPr>
          <w:rFonts w:ascii="宋体" w:hAnsi="宋体"/>
        </w:rPr>
        <w:t>免费提供现场一般性</w:t>
      </w:r>
      <w:r>
        <w:rPr>
          <w:rFonts w:hint="eastAsia" w:ascii="宋体" w:hAnsi="宋体"/>
        </w:rPr>
        <w:t>临时</w:t>
      </w:r>
      <w:r>
        <w:rPr>
          <w:rFonts w:ascii="宋体" w:hAnsi="宋体"/>
        </w:rPr>
        <w:t>设施及</w:t>
      </w:r>
      <w:r>
        <w:rPr>
          <w:rFonts w:hint="eastAsia" w:ascii="宋体" w:hAnsi="宋体"/>
        </w:rPr>
        <w:t>配合照管</w:t>
      </w:r>
      <w:r>
        <w:rPr>
          <w:rFonts w:ascii="宋体" w:hAnsi="宋体"/>
        </w:rPr>
        <w:t>，包括</w:t>
      </w:r>
      <w:r>
        <w:rPr>
          <w:rFonts w:hint="eastAsia" w:ascii="宋体" w:hAnsi="宋体"/>
        </w:rPr>
        <w:t>但不限于以</w:t>
      </w:r>
      <w:r>
        <w:rPr>
          <w:rFonts w:ascii="宋体" w:hAnsi="宋体"/>
        </w:rPr>
        <w:t>下各项:</w:t>
      </w:r>
    </w:p>
    <w:p>
      <w:pPr>
        <w:autoSpaceDE w:val="0"/>
        <w:autoSpaceDN w:val="0"/>
        <w:spacing w:line="360" w:lineRule="auto"/>
        <w:ind w:left="1557" w:leftChars="513" w:hanging="480" w:hangingChars="200"/>
        <w:rPr>
          <w:rFonts w:hint="eastAsia" w:ascii="宋体" w:hAnsi="宋体"/>
          <w:sz w:val="24"/>
        </w:rPr>
      </w:pPr>
      <w:r>
        <w:rPr>
          <w:rFonts w:hint="eastAsia" w:ascii="宋体" w:hAnsi="宋体"/>
          <w:sz w:val="24"/>
        </w:rPr>
        <w:t>（1）提供</w:t>
      </w:r>
      <w:r>
        <w:rPr>
          <w:rFonts w:ascii="宋体" w:hAnsi="宋体"/>
          <w:sz w:val="24"/>
        </w:rPr>
        <w:t>承包人已建于现场的任何</w:t>
      </w:r>
      <w:r>
        <w:rPr>
          <w:rFonts w:hint="eastAsia" w:ascii="宋体" w:hAnsi="宋体"/>
          <w:sz w:val="24"/>
        </w:rPr>
        <w:t>施工临时设施。</w:t>
      </w:r>
    </w:p>
    <w:p>
      <w:pPr>
        <w:autoSpaceDE w:val="0"/>
        <w:autoSpaceDN w:val="0"/>
        <w:spacing w:line="360" w:lineRule="auto"/>
        <w:ind w:left="1557" w:leftChars="513" w:hanging="480" w:hangingChars="200"/>
        <w:rPr>
          <w:rFonts w:hint="eastAsia" w:ascii="宋体" w:hAnsi="宋体"/>
          <w:sz w:val="24"/>
        </w:rPr>
      </w:pPr>
      <w:r>
        <w:rPr>
          <w:rFonts w:hint="eastAsia" w:ascii="宋体" w:hAnsi="宋体"/>
          <w:sz w:val="24"/>
        </w:rPr>
        <w:t>（2）提供施工用水、电</w:t>
      </w:r>
      <w:r>
        <w:rPr>
          <w:rFonts w:ascii="宋体" w:hAnsi="宋体"/>
          <w:sz w:val="24"/>
        </w:rPr>
        <w:t>接驳点</w:t>
      </w:r>
      <w:r>
        <w:rPr>
          <w:rFonts w:hint="eastAsia" w:ascii="宋体" w:hAnsi="宋体"/>
          <w:sz w:val="24"/>
        </w:rPr>
        <w:t>，除非专用条款另有规定，指定分包人的用水、用电相关接驳费用均由各指定分包人自行承担。</w:t>
      </w:r>
      <w:r>
        <w:rPr>
          <w:rFonts w:hint="eastAsia"/>
          <w:sz w:val="24"/>
        </w:rPr>
        <w:t>指定分包人用水、用电费由承包人全部承担，如承包人再向指定分包人收取费用，</w:t>
      </w:r>
      <w:r>
        <w:rPr>
          <w:rFonts w:hint="eastAsia"/>
        </w:rPr>
        <w:t>则</w:t>
      </w:r>
      <w:r>
        <w:rPr>
          <w:rFonts w:hint="eastAsia"/>
          <w:sz w:val="24"/>
        </w:rPr>
        <w:t>发包人有权依据违约条款对承包人进行罚款。</w:t>
      </w:r>
    </w:p>
    <w:p>
      <w:pPr>
        <w:autoSpaceDE w:val="0"/>
        <w:autoSpaceDN w:val="0"/>
        <w:spacing w:line="360" w:lineRule="auto"/>
        <w:ind w:left="1557" w:leftChars="513" w:hanging="480" w:hangingChars="200"/>
        <w:rPr>
          <w:rFonts w:hint="eastAsia" w:ascii="宋体" w:hAnsi="宋体"/>
          <w:sz w:val="24"/>
        </w:rPr>
      </w:pPr>
      <w:r>
        <w:rPr>
          <w:rFonts w:ascii="宋体" w:hAnsi="宋体"/>
          <w:sz w:val="24"/>
        </w:rPr>
        <w:t>(</w:t>
      </w:r>
      <w:r>
        <w:rPr>
          <w:rFonts w:hint="eastAsia" w:ascii="宋体" w:hAnsi="宋体"/>
          <w:sz w:val="24"/>
        </w:rPr>
        <w:t>3</w:t>
      </w:r>
      <w:r>
        <w:rPr>
          <w:rFonts w:ascii="宋体" w:hAnsi="宋体"/>
          <w:sz w:val="24"/>
        </w:rPr>
        <w:t>)</w:t>
      </w:r>
      <w:r>
        <w:rPr>
          <w:rFonts w:ascii="宋体" w:hAnsi="宋体"/>
          <w:sz w:val="24"/>
        </w:rPr>
        <w:tab/>
      </w:r>
      <w:r>
        <w:rPr>
          <w:rFonts w:hint="eastAsia" w:ascii="宋体" w:hAnsi="宋体"/>
          <w:sz w:val="24"/>
        </w:rPr>
        <w:t>配合发包人，为指定分包人进场施工提供方便。</w:t>
      </w:r>
    </w:p>
    <w:p>
      <w:pPr>
        <w:autoSpaceDE w:val="0"/>
        <w:autoSpaceDN w:val="0"/>
        <w:spacing w:line="360" w:lineRule="auto"/>
        <w:ind w:left="1557" w:leftChars="513" w:hanging="480" w:hangingChars="200"/>
        <w:rPr>
          <w:rFonts w:hint="eastAsia" w:ascii="宋体" w:hAnsi="宋体"/>
          <w:sz w:val="24"/>
        </w:rPr>
      </w:pPr>
      <w:r>
        <w:rPr>
          <w:rFonts w:ascii="宋体" w:hAnsi="宋体"/>
          <w:sz w:val="24"/>
        </w:rPr>
        <w:t>(</w:t>
      </w:r>
      <w:r>
        <w:rPr>
          <w:rFonts w:hint="eastAsia" w:ascii="宋体" w:hAnsi="宋体"/>
          <w:sz w:val="24"/>
        </w:rPr>
        <w:t>4</w:t>
      </w:r>
      <w:r>
        <w:rPr>
          <w:rFonts w:ascii="宋体" w:hAnsi="宋体"/>
          <w:sz w:val="24"/>
        </w:rPr>
        <w:t>)</w:t>
      </w:r>
      <w:r>
        <w:rPr>
          <w:rFonts w:ascii="宋体" w:hAnsi="宋体"/>
          <w:sz w:val="24"/>
        </w:rPr>
        <w:tab/>
      </w:r>
      <w:r>
        <w:rPr>
          <w:rFonts w:hint="eastAsia" w:ascii="宋体" w:hAnsi="宋体"/>
          <w:sz w:val="24"/>
        </w:rPr>
        <w:t>对指定分包人提出施工进度要求，并监督其执行；负责指定分包分项工程验收和竣工验收。</w:t>
      </w:r>
    </w:p>
    <w:p>
      <w:pPr>
        <w:autoSpaceDE w:val="0"/>
        <w:autoSpaceDN w:val="0"/>
        <w:spacing w:line="360" w:lineRule="auto"/>
        <w:ind w:left="1557" w:leftChars="513" w:hanging="480" w:hangingChars="200"/>
        <w:rPr>
          <w:rFonts w:hint="eastAsia" w:ascii="宋体" w:hAnsi="宋体"/>
          <w:sz w:val="24"/>
        </w:rPr>
      </w:pPr>
      <w:r>
        <w:rPr>
          <w:rFonts w:hint="eastAsia"/>
          <w:sz w:val="24"/>
        </w:rPr>
        <w:t>以上内容仅为概括性描述，具体内容详见本合同相关条款。</w:t>
      </w:r>
    </w:p>
    <w:p>
      <w:pPr>
        <w:pStyle w:val="15"/>
        <w:ind w:left="1017" w:leftChars="113" w:hanging="780" w:hangingChars="325"/>
      </w:pPr>
      <w:r>
        <mc:AlternateContent>
          <mc:Choice Requires="wps">
            <w:drawing>
              <wp:anchor distT="0" distB="0" distL="114300" distR="114300" simplePos="0" relativeHeight="251869184" behindDoc="0" locked="0" layoutInCell="1" allowOverlap="1">
                <wp:simplePos x="0" y="0"/>
                <wp:positionH relativeFrom="column">
                  <wp:posOffset>-720090</wp:posOffset>
                </wp:positionH>
                <wp:positionV relativeFrom="paragraph">
                  <wp:posOffset>53975</wp:posOffset>
                </wp:positionV>
                <wp:extent cx="737870" cy="687070"/>
                <wp:effectExtent l="0" t="0" r="8890" b="13970"/>
                <wp:wrapNone/>
                <wp:docPr id="75" name="文本框 75"/>
                <wp:cNvGraphicFramePr/>
                <a:graphic xmlns:a="http://schemas.openxmlformats.org/drawingml/2006/main">
                  <a:graphicData uri="http://schemas.microsoft.com/office/word/2010/wordprocessingShape">
                    <wps:wsp>
                      <wps:cNvSpPr txBox="1"/>
                      <wps:spPr>
                        <a:xfrm>
                          <a:off x="0" y="0"/>
                          <a:ext cx="737870" cy="68707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总包配合管理费</w:t>
                            </w:r>
                          </w:p>
                          <w:p>
                            <w:pPr>
                              <w:rPr>
                                <w:rFonts w:hint="eastAsia" w:ascii="楷体_GB2312" w:eastAsia="楷体_GB2312"/>
                                <w:szCs w:val="21"/>
                              </w:rPr>
                            </w:pPr>
                          </w:p>
                          <w:p/>
                        </w:txbxContent>
                      </wps:txbx>
                      <wps:bodyPr lIns="0" tIns="0" rIns="0" bIns="0" upright="1"/>
                    </wps:wsp>
                  </a:graphicData>
                </a:graphic>
              </wp:anchor>
            </w:drawing>
          </mc:Choice>
          <mc:Fallback>
            <w:pict>
              <v:shape id="_x0000_s1026" o:spid="_x0000_s1026" o:spt="202" type="#_x0000_t202" style="position:absolute;left:0pt;margin-left:-56.7pt;margin-top:4.25pt;height:54.1pt;width:58.1pt;z-index:251869184;mso-width-relative:page;mso-height-relative:page;" fillcolor="#FFFFFF" filled="t" stroked="f" coordsize="21600,21600" o:gfxdata="UEsDBAoAAAAAAIdO4kAAAAAAAAAAAAAAAAAEAAAAZHJzL1BLAwQUAAAACACHTuJABJ7RUtcAAAAI&#10;AQAADwAAAGRycy9kb3ducmV2LnhtbE2PwU7DMBBE70j8g7VIvaDWSYBQhTiVaMsNDi1Vz9vYJBHx&#10;OrKdpv17lhMcV/s086ZcXWwvzsaHzpGCdJGAMFQ73VGj4PD5Nl+CCBFJY+/IKLiaAKvq9qbEQruJ&#10;dua8j43gEAoFKmhjHAopQ90ai2HhBkP8+3LeYuTTN1J7nDjc9jJLklxa7IgbWhzMujX19360CvKN&#10;H6cdre83h+07fgxNdny9HpWa3aXJC4hoLvEPhl99VoeKnU5uJB1Er2Cepg+PzCpYPoFgIOMlJ+bS&#10;/BlkVcr/A6ofUEsDBBQAAAAIAIdO4kB2p7fMugEAAFcDAAAOAAAAZHJzL2Uyb0RvYy54bWytU0tu&#10;2zAQ3RfIHQjuazkuHCeC5QBt4KBA0RZIcwCKoiQCJIcYMpZ8gfYGXXXTfc/lc3RIW04/u6JaUI8z&#10;o8d5b6j17WgN2ykMGlzFL2dzzpST0GjXVfzx0/blNWchCtcIA05VfK8Cv91cvFgPvlQL6ME0ChmR&#10;uFAOvuJ9jL4siiB7ZUWYgVeOki2gFZG22BUNioHYrSkW8/lVMQA2HkGqECh6d0zyTeZvWyXjh7YN&#10;KjJTceot5hXzWqe12KxF2aHwvZanNsQ/dGGFdnTomepORMGeUP9FZbVECNDGmQRbQNtqqbIGUnM5&#10;/0PNQy+8ylrInODPNoX/Ryvf7z4i003FV0vOnLA0o8PXL4dvPw7fPzOKkUGDDyXVPXiqjONrGGnQ&#10;UzxQMOkeW7TpTYoY5cnq/dleNUYmKbh6tbpeUUZS6ooQYWIvnj/2GOK9AssSqDjS9LKpYvcuxGPp&#10;VJLOCmB0s9XG5A129RuDbCdo0tv8nNh/KzOODRW/WS6WmdlB+v5IbRw1k7QeNSUUx3o8GVBDsyf9&#10;5q0j99NNmgBOoJ7Ak0fd9SQgu5QpaXpZ6emmpevx6z4f/Pw/bH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BJ7RUtcAAAAIAQAADwAAAAAAAAABACAAAAAiAAAAZHJzL2Rvd25yZXYueG1sUEsBAhQA&#10;FAAAAAgAh07iQHant8y6AQAAVwMAAA4AAAAAAAAAAQAgAAAAJgEAAGRycy9lMm9Eb2MueG1sUEsF&#10;BgAAAAAGAAYAWQEAAFI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总包配合管理费</w:t>
                      </w:r>
                    </w:p>
                    <w:p>
                      <w:pPr>
                        <w:rPr>
                          <w:rFonts w:hint="eastAsia" w:ascii="楷体_GB2312" w:eastAsia="楷体_GB2312"/>
                          <w:szCs w:val="21"/>
                        </w:rPr>
                      </w:pPr>
                    </w:p>
                    <w:p/>
                  </w:txbxContent>
                </v:textbox>
              </v:shape>
            </w:pict>
          </mc:Fallback>
        </mc:AlternateContent>
      </w:r>
      <w:r>
        <w:t xml:space="preserve">6.2.2.4 </w:t>
      </w:r>
      <w:r>
        <w:rPr>
          <w:rFonts w:hint="eastAsia" w:ascii="宋体" w:hAnsi="宋体"/>
        </w:rPr>
        <w:t>本</w:t>
      </w:r>
      <w:r>
        <w:t>合同</w:t>
      </w:r>
      <w:r>
        <w:rPr>
          <w:rFonts w:hint="eastAsia"/>
        </w:rPr>
        <w:t>价款</w:t>
      </w:r>
      <w:r>
        <w:t>中已经包含</w:t>
      </w:r>
      <w:r>
        <w:rPr>
          <w:rFonts w:hint="eastAsia"/>
        </w:rPr>
        <w:t>合同相关条款中规定</w:t>
      </w:r>
      <w:r>
        <w:t>承包</w:t>
      </w:r>
      <w:r>
        <w:rPr>
          <w:rFonts w:hint="eastAsia"/>
        </w:rPr>
        <w:t>人</w:t>
      </w:r>
      <w:r>
        <w:t>对指定分包人的管理、协调、服务、配合、照管以及本合同中规定的其他责任和义务所需的费用。此类费用是固定包</w:t>
      </w:r>
      <w:r>
        <w:rPr>
          <w:rFonts w:hint="eastAsia"/>
        </w:rPr>
        <w:t>干</w:t>
      </w:r>
      <w:r>
        <w:t>的，分包人在进场时</w:t>
      </w:r>
      <w:r>
        <w:rPr>
          <w:rFonts w:hint="eastAsia"/>
        </w:rPr>
        <w:t>无需再</w:t>
      </w:r>
      <w:r>
        <w:t>向承包人交纳</w:t>
      </w:r>
      <w:r>
        <w:rPr>
          <w:rFonts w:hint="eastAsia"/>
        </w:rPr>
        <w:t>，同时也</w:t>
      </w:r>
      <w:r>
        <w:t>不会随指定分包工程的实际合同金额的情况而调整，也不会随指定分包工程的合并或</w:t>
      </w:r>
      <w:r>
        <w:rPr>
          <w:rFonts w:hint="eastAsia"/>
        </w:rPr>
        <w:t>拆</w:t>
      </w:r>
      <w:r>
        <w:t>分而调整。但如果在施工过程中，承包人未履行约定的义务，发包人有权从应付给承包人的工程款中扣除该笔费用。</w:t>
      </w:r>
    </w:p>
    <w:p>
      <w:pPr>
        <w:pStyle w:val="15"/>
        <w:ind w:left="956" w:leftChars="438" w:hanging="36" w:hangingChars="15"/>
        <w:rPr>
          <w:rFonts w:hint="eastAsia"/>
        </w:rPr>
      </w:pPr>
      <w:r>
        <w:t>承包</w:t>
      </w:r>
      <w:r>
        <w:rPr>
          <w:rFonts w:hint="eastAsia"/>
        </w:rPr>
        <w:t>人</w:t>
      </w:r>
      <w:r>
        <w:t>不得以任何手段、借口或理由向指定分包人再行收取与指定分包</w:t>
      </w:r>
      <w:r>
        <w:rPr>
          <w:rFonts w:hint="eastAsia"/>
        </w:rPr>
        <w:t>工程</w:t>
      </w:r>
      <w:r>
        <w:t>有关的、承包</w:t>
      </w:r>
      <w:r>
        <w:rPr>
          <w:rFonts w:hint="eastAsia"/>
        </w:rPr>
        <w:t>人</w:t>
      </w:r>
      <w:r>
        <w:t>履行本合同约定的责任和义务有关的费用。</w:t>
      </w:r>
    </w:p>
    <w:p>
      <w:pPr>
        <w:pStyle w:val="15"/>
        <w:ind w:left="934" w:leftChars="439" w:hanging="12" w:hangingChars="5"/>
        <w:rPr>
          <w:rFonts w:hint="eastAsia" w:ascii="宋体" w:hAnsi="宋体"/>
        </w:rPr>
      </w:pPr>
      <w:r>
        <mc:AlternateContent>
          <mc:Choice Requires="wps">
            <w:drawing>
              <wp:anchor distT="0" distB="0" distL="114300" distR="114300" simplePos="0" relativeHeight="251867136" behindDoc="0" locked="0" layoutInCell="1" allowOverlap="1">
                <wp:simplePos x="0" y="0"/>
                <wp:positionH relativeFrom="column">
                  <wp:posOffset>-774065</wp:posOffset>
                </wp:positionH>
                <wp:positionV relativeFrom="paragraph">
                  <wp:posOffset>619760</wp:posOffset>
                </wp:positionV>
                <wp:extent cx="791845" cy="419100"/>
                <wp:effectExtent l="0" t="0" r="635" b="7620"/>
                <wp:wrapNone/>
                <wp:docPr id="80" name="文本框 80"/>
                <wp:cNvGraphicFramePr/>
                <a:graphic xmlns:a="http://schemas.openxmlformats.org/drawingml/2006/main">
                  <a:graphicData uri="http://schemas.microsoft.com/office/word/2010/wordprocessingShape">
                    <wps:wsp>
                      <wps:cNvSpPr txBox="1"/>
                      <wps:spPr>
                        <a:xfrm>
                          <a:off x="0" y="0"/>
                          <a:ext cx="791845" cy="419100"/>
                        </a:xfrm>
                        <a:prstGeom prst="rect">
                          <a:avLst/>
                        </a:prstGeom>
                        <a:solidFill>
                          <a:srgbClr val="FFFFFF"/>
                        </a:solidFill>
                        <a:ln w="9525">
                          <a:noFill/>
                        </a:ln>
                      </wps:spPr>
                      <wps:txbx>
                        <w:txbxContent>
                          <w:p>
                            <w:pPr>
                              <w:jc w:val="left"/>
                            </w:pPr>
                            <w:r>
                              <w:rPr>
                                <w:rFonts w:hint="eastAsia" w:ascii="楷体_GB2312" w:eastAsia="楷体_GB2312"/>
                                <w:szCs w:val="21"/>
                              </w:rPr>
                              <w:t>指定分包合同签署审核</w:t>
                            </w:r>
                          </w:p>
                        </w:txbxContent>
                      </wps:txbx>
                      <wps:bodyPr lIns="0" tIns="0" rIns="0" bIns="0" upright="1"/>
                    </wps:wsp>
                  </a:graphicData>
                </a:graphic>
              </wp:anchor>
            </w:drawing>
          </mc:Choice>
          <mc:Fallback>
            <w:pict>
              <v:shape id="_x0000_s1026" o:spid="_x0000_s1026" o:spt="202" type="#_x0000_t202" style="position:absolute;left:0pt;margin-left:-60.95pt;margin-top:48.8pt;height:33pt;width:62.35pt;z-index:251867136;mso-width-relative:page;mso-height-relative:page;" fillcolor="#FFFFFF" filled="t" stroked="f" coordsize="21600,21600" o:gfxdata="UEsDBAoAAAAAAIdO4kAAAAAAAAAAAAAAAAAEAAAAZHJzL1BLAwQUAAAACACHTuJAX/S5nNgAAAAJ&#10;AQAADwAAAGRycy9kb3ducmV2LnhtbE2PwU7DMBBE70j8g7VIXFDrJEiGhjiVaOEGh5aq523sJlHj&#10;dRQ7Tfv3LCd6XO3TzJtieXGdONshtJ40pPMEhKXKm5ZqDbufz9kriBCRDHaerIarDbAs7+8KzI2f&#10;aGPP21gLDqGQo4Ymxj6XMlSNdRjmvrfEv6MfHEY+h1qaAScOd53MkkRJhy1xQ4O9XTW2Om1Hp0Gt&#10;h3Ha0Oppvfv4wu++zvbv173Wjw9p8gYi2kv8h+FPn9WhZKeDH8kE0WmYpVm6YFbD4kWBYCLjKQcG&#10;1bMCWRbydkH5C1BLAwQUAAAACACHTuJA9YNajLwBAABXAwAADgAAAGRycy9lMm9Eb2MueG1srVPL&#10;rtMwEN0j8Q+W9zRJdQtt1PRKcFWEhADpwgc4jp1Y8ktj3yb9AfgDVmzY8139DsZu08tjh+jCHc8c&#10;H88542xvJ6PJQUBQzja0WpSUCMtdp2zf0E8f98/WlITIbMe0s6KhRxHo7e7pk+3oa7F0g9OdAIIk&#10;NtSjb+gQo6+LIvBBGBYWzguLRenAsIhb6IsO2IjsRhfLsnxejA46D46LEDB7dy7SXeaXUvD4Xsog&#10;ItENxd5iXiGvbVqL3ZbVPTA/KH5pg/1DF4Ypi5deqe5YZOQB1F9URnFwwcm44M4UTkrFRdaAaqry&#10;DzX3A/Mia0Fzgr/aFP4fLX93+ABEdQ1doz2WGZzR6euX07cfp++fCebQoNGHGnH3HpFxeukmHPSc&#10;D5hMuicJJv2jIoJ15Dpe7RVTJByTLzbV+mZFCcfSTbWpysxePB72EOJr4QxJQUMBp5dNZYe3IWIj&#10;CJ0h6a7gtOr2Suu8gb59pYEcGE56n3+pRzzyG0xbMjZ0s1quMrN16fwZpy3Ck9azphTFqZ0uBrSu&#10;O6J+/cai++klzQHMQTsHDx5UP6CA7FKmxOnlXi4vLT2PX/f54sfvYfc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X/S5nNgAAAAJAQAADwAAAAAAAAABACAAAAAiAAAAZHJzL2Rvd25yZXYueG1sUEsB&#10;AhQAFAAAAAgAh07iQPWDWoy8AQAAVwMAAA4AAAAAAAAAAQAgAAAAJwEAAGRycy9lMm9Eb2MueG1s&#10;UEsFBgAAAAAGAAYAWQEAAFUFAAAAAA==&#10;">
                <v:fill on="t" focussize="0,0"/>
                <v:stroke on="f"/>
                <v:imagedata o:title=""/>
                <o:lock v:ext="edit" aspectratio="f"/>
                <v:textbox inset="0mm,0mm,0mm,0mm">
                  <w:txbxContent>
                    <w:p>
                      <w:pPr>
                        <w:jc w:val="left"/>
                      </w:pPr>
                      <w:r>
                        <w:rPr>
                          <w:rFonts w:hint="eastAsia" w:ascii="楷体_GB2312" w:eastAsia="楷体_GB2312"/>
                          <w:szCs w:val="21"/>
                        </w:rPr>
                        <w:t>指定分包合同签署审核</w:t>
                      </w:r>
                    </w:p>
                  </w:txbxContent>
                </v:textbox>
              </v:shape>
            </w:pict>
          </mc:Fallback>
        </mc:AlternateContent>
      </w:r>
      <w:r>
        <w:t>承包人施工过程中不得以费用不合理为由要求增加费用或是拒绝履行相关条款。</w:t>
      </w:r>
    </w:p>
    <w:p>
      <w:pPr>
        <w:pStyle w:val="15"/>
        <w:tabs>
          <w:tab w:val="left" w:pos="426"/>
          <w:tab w:val="left" w:pos="900"/>
        </w:tabs>
        <w:spacing w:after="0"/>
        <w:ind w:firstLine="240" w:firstLineChars="100"/>
        <w:rPr>
          <w:rFonts w:hint="eastAsia" w:ascii="宋体" w:hAnsi="宋体"/>
        </w:rPr>
      </w:pPr>
      <w:r>
        <w:t xml:space="preserve">6.2.2.5 </w:t>
      </w:r>
      <w:r>
        <w:rPr>
          <w:rFonts w:hint="eastAsia" w:ascii="宋体" w:hAnsi="宋体"/>
        </w:rPr>
        <w:t>指定分包合同</w:t>
      </w:r>
      <w:r>
        <w:rPr>
          <w:rFonts w:hint="eastAsia" w:ascii="宋体" w:hAnsi="宋体"/>
          <w:lang w:eastAsia="zh-CN"/>
        </w:rPr>
        <w:t>合同</w:t>
      </w:r>
      <w:r>
        <w:rPr>
          <w:rFonts w:hint="eastAsia" w:ascii="宋体" w:hAnsi="宋体"/>
        </w:rPr>
        <w:t>需由发包人提供或审核后方可签署生效。</w:t>
      </w:r>
    </w:p>
    <w:p>
      <w:pPr>
        <w:pStyle w:val="15"/>
        <w:spacing w:after="0"/>
        <w:ind w:left="1199" w:leftChars="114" w:hanging="960" w:hangingChars="400"/>
        <w:rPr>
          <w:rFonts w:hint="eastAsia"/>
        </w:rPr>
      </w:pPr>
      <w:r>
        <mc:AlternateContent>
          <mc:Choice Requires="wps">
            <w:drawing>
              <wp:anchor distT="0" distB="0" distL="114300" distR="114300" simplePos="0" relativeHeight="251868160" behindDoc="0" locked="0" layoutInCell="1" allowOverlap="1">
                <wp:simplePos x="0" y="0"/>
                <wp:positionH relativeFrom="column">
                  <wp:posOffset>-756285</wp:posOffset>
                </wp:positionH>
                <wp:positionV relativeFrom="paragraph">
                  <wp:posOffset>125095</wp:posOffset>
                </wp:positionV>
                <wp:extent cx="774065" cy="208280"/>
                <wp:effectExtent l="0" t="0" r="3175" b="5080"/>
                <wp:wrapNone/>
                <wp:docPr id="91" name="文本框 91"/>
                <wp:cNvGraphicFramePr/>
                <a:graphic xmlns:a="http://schemas.openxmlformats.org/drawingml/2006/main">
                  <a:graphicData uri="http://schemas.microsoft.com/office/word/2010/wordprocessingShape">
                    <wps:wsp>
                      <wps:cNvSpPr txBox="1"/>
                      <wps:spPr>
                        <a:xfrm>
                          <a:off x="0" y="0"/>
                          <a:ext cx="774065" cy="208280"/>
                        </a:xfrm>
                        <a:prstGeom prst="rect">
                          <a:avLst/>
                        </a:prstGeom>
                        <a:solidFill>
                          <a:srgbClr val="FFFFFF"/>
                        </a:solidFill>
                        <a:ln w="9525">
                          <a:noFill/>
                        </a:ln>
                      </wps:spPr>
                      <wps:txbx>
                        <w:txbxContent>
                          <w:p>
                            <w:pPr>
                              <w:jc w:val="left"/>
                            </w:pPr>
                            <w:r>
                              <w:rPr>
                                <w:rFonts w:hint="eastAsia" w:ascii="楷体_GB2312" w:eastAsia="楷体_GB2312"/>
                                <w:szCs w:val="21"/>
                              </w:rPr>
                              <w:t>其它约定</w:t>
                            </w:r>
                          </w:p>
                        </w:txbxContent>
                      </wps:txbx>
                      <wps:bodyPr lIns="0" tIns="0" rIns="0" bIns="0" upright="1"/>
                    </wps:wsp>
                  </a:graphicData>
                </a:graphic>
              </wp:anchor>
            </w:drawing>
          </mc:Choice>
          <mc:Fallback>
            <w:pict>
              <v:shape id="_x0000_s1026" o:spid="_x0000_s1026" o:spt="202" type="#_x0000_t202" style="position:absolute;left:0pt;margin-left:-59.55pt;margin-top:9.85pt;height:16.4pt;width:60.95pt;z-index:251868160;mso-width-relative:page;mso-height-relative:page;" fillcolor="#FFFFFF" filled="t" stroked="f" coordsize="21600,21600" o:gfxdata="UEsDBAoAAAAAAIdO4kAAAAAAAAAAAAAAAAAEAAAAZHJzL1BLAwQUAAAACACHTuJAA6Gs59cAAAAI&#10;AQAADwAAAGRycy9kb3ducmV2LnhtbE2PwU7DMBBE70j8g7VIXFDrOFILDXEq0cINDi1Vz9vYJBHx&#10;OrKdpv17lhMcV/M0+6ZcX1wvzjbEzpMGNc9AWKq96ajRcPh8mz2BiAnJYO/JarjaCOvq9qbEwviJ&#10;dva8T43gEooFamhTGgopY91ah3HuB0ucffngMPEZGmkCTlzuepln2VI67Ig/tDjYTWvr7/3oNCy3&#10;YZx2tHnYHl7f8WNo8uPL9aj1/Z3KnkEke0l/MPzqszpU7HTyI5koeg0zpVaKWU5WjyCYyHnKScMi&#10;X4CsSvl/QPUDUEsDBBQAAAAIAIdO4kDlHOasvQEAAFcDAAAOAAAAZHJzL2Uyb0RvYy54bWytU82O&#10;0zAQviPxDpbvNGlEd0vUdCVYFSEhQFp4AMexE0v+09jbpC8Ab8CJC3eeq8/B2G26u3BD9OCOZz5/&#10;nu8bZ3MzGU32AoJytqHLRUmJsNx1yvYN/fJ592JNSYjMdkw7Kxp6EIHebJ8/24y+FpUbnO4EECSx&#10;oR59Q4cYfV0UgQ/CsLBwXlgsSgeGRdxCX3TARmQ3uqjK8qoYHXQeHBchYPb2VKTbzC+l4PGjlEFE&#10;ohuKvcW8Ql7btBbbDat7YH5Q/NwG+4cuDFMWL71Q3bLIyD2ov6iM4uCCk3HBnSmclIqLrAHVLMs/&#10;1NwNzIusBc0J/mJT+H+0/MP+ExDVNfTVkhLLDM7o+P3b8cev48+vBHNo0OhDjbg7j8g4vXYTDnrO&#10;B0wm3ZMEk/5REcE6Wn242CumSDgmr69fllcrSjiWqnJdrbP9xcNhDyG+Fc6QFDQUcHrZVLZ/HyI2&#10;gtAZku4KTqtup7TOG+jbNxrInuGkd/mXesQjT2DakhG1rqpVZrYunT/htEV40nrSlKI4tdPZgNZ1&#10;B9Sv31l0P72kOYA5aOfg3oPqBxSQXcqUOL3cy/mlpefxeJ8vfvget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A6Gs59cAAAAIAQAADwAAAAAAAAABACAAAAAiAAAAZHJzL2Rvd25yZXYueG1sUEsB&#10;AhQAFAAAAAgAh07iQOUc5qy9AQAAVwMAAA4AAAAAAAAAAQAgAAAAJgEAAGRycy9lMm9Eb2MueG1s&#10;UEsFBgAAAAAGAAYAWQEAAFUFAAAAAA==&#10;">
                <v:fill on="t" focussize="0,0"/>
                <v:stroke on="f"/>
                <v:imagedata o:title=""/>
                <o:lock v:ext="edit" aspectratio="f"/>
                <v:textbox inset="0mm,0mm,0mm,0mm">
                  <w:txbxContent>
                    <w:p>
                      <w:pPr>
                        <w:jc w:val="left"/>
                      </w:pPr>
                      <w:r>
                        <w:rPr>
                          <w:rFonts w:hint="eastAsia" w:ascii="楷体_GB2312" w:eastAsia="楷体_GB2312"/>
                          <w:szCs w:val="21"/>
                        </w:rPr>
                        <w:t>其它约定</w:t>
                      </w:r>
                    </w:p>
                  </w:txbxContent>
                </v:textbox>
              </v:shape>
            </w:pict>
          </mc:Fallback>
        </mc:AlternateContent>
      </w:r>
      <w:r>
        <w:t>6.2.2.</w:t>
      </w:r>
      <w:r>
        <w:rPr>
          <w:rFonts w:hint="eastAsia"/>
        </w:rPr>
        <w:t>6</w:t>
      </w:r>
      <w:r>
        <w:rPr>
          <w:rFonts w:hint="eastAsia" w:ascii="宋体" w:hAnsi="宋体"/>
        </w:rPr>
        <w:t xml:space="preserve"> 承包人还须严格按照专用条款的各项约定承担管理和配合责任。</w:t>
      </w:r>
    </w:p>
    <w:bookmarkEnd w:id="202"/>
    <w:bookmarkEnd w:id="203"/>
    <w:p>
      <w:pPr>
        <w:pStyle w:val="14"/>
        <w:numPr>
          <w:ilvl w:val="0"/>
          <w:numId w:val="0"/>
        </w:numPr>
        <w:spacing w:before="120" w:after="120" w:line="360" w:lineRule="auto"/>
        <w:rPr>
          <w:szCs w:val="24"/>
        </w:rPr>
      </w:pPr>
      <w:bookmarkStart w:id="207" w:name="_Toc122080282"/>
      <w:bookmarkStart w:id="208" w:name="_Toc357434452"/>
      <w:bookmarkStart w:id="209" w:name="_Toc144869903"/>
      <w:r>
        <mc:AlternateContent>
          <mc:Choice Requires="wps">
            <w:drawing>
              <wp:anchor distT="0" distB="0" distL="114300" distR="114300" simplePos="0" relativeHeight="251696128" behindDoc="0" locked="0" layoutInCell="1" allowOverlap="1">
                <wp:simplePos x="0" y="0"/>
                <wp:positionH relativeFrom="column">
                  <wp:posOffset>-685800</wp:posOffset>
                </wp:positionH>
                <wp:positionV relativeFrom="paragraph">
                  <wp:posOffset>320040</wp:posOffset>
                </wp:positionV>
                <wp:extent cx="737870" cy="693420"/>
                <wp:effectExtent l="0" t="0" r="8890" b="7620"/>
                <wp:wrapNone/>
                <wp:docPr id="94" name="文本框 94"/>
                <wp:cNvGraphicFramePr/>
                <a:graphic xmlns:a="http://schemas.openxmlformats.org/drawingml/2006/main">
                  <a:graphicData uri="http://schemas.microsoft.com/office/word/2010/wordprocessingShape">
                    <wps:wsp>
                      <wps:cNvSpPr txBox="1"/>
                      <wps:spPr>
                        <a:xfrm>
                          <a:off x="0" y="0"/>
                          <a:ext cx="737870" cy="69342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独立工程的说明</w:t>
                            </w:r>
                          </w:p>
                          <w:p>
                            <w:pPr>
                              <w:rPr>
                                <w:rFonts w:hint="eastAsia" w:ascii="楷体_GB2312" w:eastAsia="楷体_GB2312"/>
                                <w:szCs w:val="21"/>
                              </w:rPr>
                            </w:pPr>
                          </w:p>
                          <w:p/>
                        </w:txbxContent>
                      </wps:txbx>
                      <wps:bodyPr lIns="0" tIns="0" rIns="0" bIns="0" upright="1"/>
                    </wps:wsp>
                  </a:graphicData>
                </a:graphic>
              </wp:anchor>
            </w:drawing>
          </mc:Choice>
          <mc:Fallback>
            <w:pict>
              <v:shape id="_x0000_s1026" o:spid="_x0000_s1026" o:spt="202" type="#_x0000_t202" style="position:absolute;left:0pt;margin-left:-54pt;margin-top:25.2pt;height:54.6pt;width:58.1pt;z-index:251696128;mso-width-relative:page;mso-height-relative:page;" fillcolor="#FFFFFF" filled="t" stroked="f" coordsize="21600,21600" o:gfxdata="UEsDBAoAAAAAAIdO4kAAAAAAAAAAAAAAAAAEAAAAZHJzL1BLAwQUAAAACACHTuJAyaL3UtgAAAAJ&#10;AQAADwAAAGRycy9kb3ducmV2LnhtbE2PwU7DMBBE70j8g7VIXFBrJ6JRCHEq0cINDi1Vz9vYJBHx&#10;Ooqdpv17lhMcV/s086ZcX1wvznYMnScNyVKBsFR701Gj4fD5tshBhIhksPdkNVxtgHV1e1NiYfxM&#10;O3vex0ZwCIUCNbQxDoWUoW6tw7D0gyX+ffnRYeRzbKQZceZw18tUqUw67IgbWhzsprX1935yGrLt&#10;OM072jxsD6/v+DE06fHletT6/i5RzyCivcQ/GH71WR0qdjr5iUwQvYZFonIeEzWs1CMIJvIUxInB&#10;1VMGsirl/wXVD1BLAwQUAAAACACHTuJAEJ+v8L4BAABXAwAADgAAAGRycy9lMm9Eb2MueG1srVPN&#10;jtMwEL4j8Q6W7zTd7k93o6YrwaoICQHSwgM4jpNYsj3W2NukLwBvwIkLd56rz8HYbbq7cEP04I5n&#10;Pn+e7xtndTtaw7YKgwZX8bPZnDPlJDTadRX/8nnz6pqzEIVrhAGnKr5Tgd+uX75YDb5UC+jBNAoZ&#10;kbhQDr7ifYy+LIoge2VFmIFXjootoBWRttgVDYqB2K0pFvP5VTEANh5BqhAoe3co8nXmb1sl48e2&#10;DSoyU3HqLeYV81qntVivRNmh8L2WxzbEP3RhhXZ06YnqTkTBHlD/RWW1RAjQxpkEW0DbaqmyBlJz&#10;Nv9DzX0vvMpayJzgTzaF/0crP2w/IdNNxW8uOHPC0oz237/tf/za//zKKEcGDT6UhLv3hIzjaxhp&#10;0FM+UDLpHlu06Z8UMaqT1buTvWqMTFJyeb68XlJFUunq5vxike0vHg97DPGtAstSUHGk6WVTxfZ9&#10;iNQIQSdIuiuA0c1GG5M32NVvDLKtoElv8i/1SEeewYxjA2m9XFxmZgfp/AFnHMGT1oOmFMWxHo8G&#10;1NDsSL9558j99JKmAKegnoIHj7rrSUB2KVPS9HIvx5eWnsfTfb748XtY/w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JovdS2AAAAAkBAAAPAAAAAAAAAAEAIAAAACIAAABkcnMvZG93bnJldi54bWxQ&#10;SwECFAAUAAAACACHTuJAEJ+v8L4BAABXAwAADgAAAAAAAAABACAAAAAnAQAAZHJzL2Uyb0RvYy54&#10;bWxQSwUGAAAAAAYABgBZAQAAVw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独立工程的说明</w:t>
                      </w:r>
                    </w:p>
                    <w:p>
                      <w:pPr>
                        <w:rPr>
                          <w:rFonts w:hint="eastAsia" w:ascii="楷体_GB2312" w:eastAsia="楷体_GB2312"/>
                          <w:szCs w:val="21"/>
                        </w:rPr>
                      </w:pPr>
                    </w:p>
                    <w:p/>
                  </w:txbxContent>
                </v:textbox>
              </v:shape>
            </w:pict>
          </mc:Fallback>
        </mc:AlternateContent>
      </w:r>
      <w:bookmarkStart w:id="210" w:name="_Toc454555597"/>
      <w:bookmarkStart w:id="211" w:name="_Toc455151677"/>
      <w:bookmarkStart w:id="212" w:name="_Toc455134549"/>
      <w:bookmarkStart w:id="213" w:name="_Toc467676567"/>
      <w:r>
        <w:rPr>
          <w:szCs w:val="24"/>
        </w:rPr>
        <w:t>6.3 独立工程</w:t>
      </w:r>
      <w:bookmarkEnd w:id="207"/>
      <w:bookmarkEnd w:id="208"/>
      <w:bookmarkEnd w:id="209"/>
      <w:bookmarkEnd w:id="210"/>
      <w:bookmarkEnd w:id="211"/>
      <w:bookmarkEnd w:id="212"/>
      <w:bookmarkEnd w:id="213"/>
    </w:p>
    <w:p>
      <w:pPr>
        <w:pStyle w:val="15"/>
        <w:spacing w:after="0"/>
        <w:ind w:left="837" w:leftChars="113" w:hanging="600" w:hangingChars="250"/>
      </w:pPr>
      <w:r>
        <w:t>6.3.1 独立工程是本合同范围之外，却对本合同工程有影响的任何其他工作。由发包人直接雇用的，从事独立工程的任何其他承包人或人员称为独立承包人。</w:t>
      </w:r>
    </w:p>
    <w:p>
      <w:pPr>
        <w:pStyle w:val="15"/>
        <w:spacing w:after="0"/>
        <w:ind w:left="837" w:leftChars="113" w:hanging="600" w:hangingChars="250"/>
        <w:rPr>
          <w:rFonts w:hint="eastAsia"/>
          <w:lang w:eastAsia="zh-CN"/>
        </w:rPr>
      </w:pPr>
      <w:r>
        <mc:AlternateContent>
          <mc:Choice Requires="wps">
            <w:drawing>
              <wp:anchor distT="0" distB="0" distL="114300" distR="114300" simplePos="0" relativeHeight="251698176" behindDoc="0" locked="0" layoutInCell="1" allowOverlap="1">
                <wp:simplePos x="0" y="0"/>
                <wp:positionH relativeFrom="column">
                  <wp:posOffset>-720090</wp:posOffset>
                </wp:positionH>
                <wp:positionV relativeFrom="paragraph">
                  <wp:posOffset>57785</wp:posOffset>
                </wp:positionV>
                <wp:extent cx="737870" cy="704215"/>
                <wp:effectExtent l="0" t="0" r="8890" b="12065"/>
                <wp:wrapNone/>
                <wp:docPr id="71" name="文本框 71"/>
                <wp:cNvGraphicFramePr/>
                <a:graphic xmlns:a="http://schemas.openxmlformats.org/drawingml/2006/main">
                  <a:graphicData uri="http://schemas.microsoft.com/office/word/2010/wordprocessingShape">
                    <wps:wsp>
                      <wps:cNvSpPr txBox="1"/>
                      <wps:spPr>
                        <a:xfrm>
                          <a:off x="0" y="0"/>
                          <a:ext cx="737870" cy="704215"/>
                        </a:xfrm>
                        <a:prstGeom prst="rect">
                          <a:avLst/>
                        </a:prstGeom>
                        <a:solidFill>
                          <a:srgbClr val="FFFFFF"/>
                        </a:solidFill>
                        <a:ln w="9525">
                          <a:noFill/>
                        </a:ln>
                      </wps:spPr>
                      <wps:txbx>
                        <w:txbxContent>
                          <w:p>
                            <w:pPr>
                              <w:jc w:val="left"/>
                            </w:pPr>
                            <w:r>
                              <w:rPr>
                                <w:rFonts w:hint="eastAsia" w:ascii="楷体_GB2312" w:eastAsia="楷体_GB2312"/>
                                <w:szCs w:val="21"/>
                              </w:rPr>
                              <w:t>对独立工程的施工配合</w:t>
                            </w:r>
                          </w:p>
                        </w:txbxContent>
                      </wps:txbx>
                      <wps:bodyPr lIns="0" tIns="0" rIns="0" bIns="0" upright="1"/>
                    </wps:wsp>
                  </a:graphicData>
                </a:graphic>
              </wp:anchor>
            </w:drawing>
          </mc:Choice>
          <mc:Fallback>
            <w:pict>
              <v:shape id="_x0000_s1026" o:spid="_x0000_s1026" o:spt="202" type="#_x0000_t202" style="position:absolute;left:0pt;margin-left:-56.7pt;margin-top:4.55pt;height:55.45pt;width:58.1pt;z-index:251698176;mso-width-relative:page;mso-height-relative:page;" fillcolor="#FFFFFF" filled="t" stroked="f" coordsize="21600,21600" o:gfxdata="UEsDBAoAAAAAAIdO4kAAAAAAAAAAAAAAAAAEAAAAZHJzL1BLAwQUAAAACACHTuJATo04+tYAAAAI&#10;AQAADwAAAGRycy9kb3ducmV2LnhtbE2PwU7DMBBE70j8g7VIXFDrOKAK0jiVaOEGh5aqZzfeJhHx&#10;OrKdpv17lhMcV/s086ZcXVwvzhhi50mDmmcgkGpvO2o07L/eZ88gYjJkTe8JNVwxwqq6vSlNYf1E&#10;WzzvUiM4hGJhNLQpDYWUsW7RmTj3AxL/Tj44k/gMjbTBTBzuepln2UI60xE3tGbAdYv19250Ghab&#10;ME5bWj9s9m8f5nNo8sPr9aD1/Z3KliASXtIfDL/6rA4VOx39SDaKXsNMqccnZjW8KBAM5LzkyBzX&#10;gqxK+X9A9QNQSwMEFAAAAAgAh07iQI9ZsTu6AQAAVwMAAA4AAABkcnMvZTJvRG9jLnhtbK1TzY7T&#10;MBC+I/EOlu80aaFkN2q6EqyKkBAgLTyA49iJJf9p7G3SF4A34MSFO8/V52DsNt0FbogcnPHM+PN8&#10;34w3N5PRZC8gKGcbulyUlAjLXads39DPn3bPrigJkdmOaWdFQw8i0Jvt0yeb0ddi5QanOwEEQWyo&#10;R9/QIUZfF0XggzAsLJwXFoPSgWERt9AXHbAR0Y0uVmX5shgddB4cFyGg9/YUpNuML6Xg8YOUQUSi&#10;G4q1xbxCXtu0FtsNq3tgflD8XAb7hyoMUxYvvUDdssjIPai/oIzi4IKTccGdKZyUiovMAdksyz/Y&#10;3A3Mi8wFxQn+IlP4f7D8/f4jENU1tFpSYpnBHh2/fT1+/3n88YWgDwUafagx785jZpxeuQkbPfsD&#10;OhPvSYJJf2REMI5SHy7yiikSjs7qeXVVYYRjqCpfrJbrhFI8HPYQ4hvhDElGQwG7l0Vl+3chnlLn&#10;lHRXcFp1O6V13kDfvtZA9gw7vcvfGf23NG3J2NDr9Wqdka1L50/Q2mIxieuJU7Li1E5nAVrXHZC/&#10;fmtR/TRJswGz0c7GvQfVD0ggq5QhsXuZ6XnS0ng83ueLH97D9h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OjTj61gAAAAgBAAAPAAAAAAAAAAEAIAAAACIAAABkcnMvZG93bnJldi54bWxQSwECFAAU&#10;AAAACACHTuJAj1mxO7oBAABXAwAADgAAAAAAAAABACAAAAAlAQAAZHJzL2Uyb0RvYy54bWxQSwUG&#10;AAAAAAYABgBZAQAAUQUAAAAA&#10;">
                <v:fill on="t" focussize="0,0"/>
                <v:stroke on="f"/>
                <v:imagedata o:title=""/>
                <o:lock v:ext="edit" aspectratio="f"/>
                <v:textbox inset="0mm,0mm,0mm,0mm">
                  <w:txbxContent>
                    <w:p>
                      <w:pPr>
                        <w:jc w:val="left"/>
                      </w:pPr>
                      <w:r>
                        <w:rPr>
                          <w:rFonts w:hint="eastAsia" w:ascii="楷体_GB2312" w:eastAsia="楷体_GB2312"/>
                          <w:szCs w:val="21"/>
                        </w:rPr>
                        <w:t>对独立工程的施工配合</w:t>
                      </w:r>
                    </w:p>
                  </w:txbxContent>
                </v:textbox>
              </v:shape>
            </w:pict>
          </mc:Fallback>
        </mc:AlternateContent>
      </w:r>
      <w:r>
        <w:t>6.3.2 承包人应依照合同的规定或发包人的指示，为独立承包人提供必要的协调配合工作，必要的配合费已包含在承包人投标的费用中。</w:t>
      </w:r>
    </w:p>
    <w:bookmarkEnd w:id="62"/>
    <w:bookmarkEnd w:id="63"/>
    <w:bookmarkEnd w:id="64"/>
    <w:bookmarkEnd w:id="65"/>
    <w:bookmarkEnd w:id="66"/>
    <w:bookmarkEnd w:id="67"/>
    <w:p>
      <w:pPr>
        <w:pStyle w:val="2"/>
        <w:spacing w:before="120" w:after="120" w:line="360" w:lineRule="auto"/>
        <w:rPr>
          <w:sz w:val="28"/>
          <w:szCs w:val="28"/>
        </w:rPr>
      </w:pPr>
      <w:bookmarkStart w:id="214" w:name="_Toc455134550"/>
      <w:bookmarkStart w:id="215" w:name="_Toc467676568"/>
      <w:bookmarkStart w:id="216" w:name="_Toc78940637"/>
      <w:bookmarkStart w:id="217" w:name="_Toc78944616"/>
      <w:bookmarkStart w:id="218" w:name="_Toc454555598"/>
      <w:bookmarkStart w:id="219" w:name="_Toc455151678"/>
      <w:bookmarkStart w:id="220" w:name="_Toc357434453"/>
      <w:r>
        <w:rPr>
          <w:szCs w:val="24"/>
        </w:rPr>
        <w:t>7</w:t>
      </w:r>
      <w:r>
        <w:rPr>
          <w:sz w:val="28"/>
          <w:szCs w:val="28"/>
        </w:rPr>
        <w:t>、材料、设备供应</w:t>
      </w:r>
      <w:bookmarkEnd w:id="214"/>
      <w:bookmarkEnd w:id="215"/>
      <w:bookmarkEnd w:id="216"/>
      <w:bookmarkEnd w:id="217"/>
      <w:bookmarkEnd w:id="218"/>
      <w:bookmarkEnd w:id="219"/>
      <w:bookmarkEnd w:id="220"/>
    </w:p>
    <w:p>
      <w:pPr>
        <w:pStyle w:val="14"/>
        <w:numPr>
          <w:ilvl w:val="0"/>
          <w:numId w:val="0"/>
        </w:numPr>
        <w:spacing w:before="120" w:after="120" w:line="360" w:lineRule="auto"/>
        <w:rPr>
          <w:szCs w:val="24"/>
        </w:rPr>
      </w:pPr>
      <w:bookmarkStart w:id="221" w:name="_Toc357434454"/>
      <w:bookmarkStart w:id="222" w:name="_Toc144869905"/>
      <w:bookmarkStart w:id="223" w:name="_Toc122080284"/>
      <w:bookmarkStart w:id="224" w:name="_Toc455134551"/>
      <w:bookmarkStart w:id="225" w:name="_Toc455151679"/>
      <w:bookmarkStart w:id="226" w:name="_Toc467676569"/>
      <w:bookmarkStart w:id="227" w:name="_Toc454555599"/>
      <w:bookmarkStart w:id="228" w:name="_Toc78944618"/>
      <w:bookmarkStart w:id="229" w:name="_Toc78940639"/>
      <w:bookmarkStart w:id="230" w:name="_Toc117507576"/>
      <w:r>
        <w:rPr>
          <w:szCs w:val="24"/>
        </w:rPr>
        <w:t>7.1 发包人供应材料设备</w:t>
      </w:r>
      <w:bookmarkEnd w:id="221"/>
      <w:bookmarkEnd w:id="222"/>
      <w:bookmarkEnd w:id="223"/>
      <w:r>
        <w:rPr>
          <w:rFonts w:hint="eastAsia"/>
          <w:szCs w:val="24"/>
        </w:rPr>
        <w:t>（甲供材）</w:t>
      </w:r>
      <w:bookmarkEnd w:id="224"/>
      <w:bookmarkEnd w:id="225"/>
      <w:bookmarkEnd w:id="226"/>
      <w:bookmarkEnd w:id="227"/>
    </w:p>
    <w:p>
      <w:pPr>
        <w:pStyle w:val="15"/>
        <w:spacing w:after="0"/>
        <w:ind w:left="959" w:leftChars="114" w:hanging="720" w:hangingChars="300"/>
      </w:pPr>
      <w:r>
        <mc:AlternateContent>
          <mc:Choice Requires="wps">
            <w:drawing>
              <wp:anchor distT="0" distB="0" distL="114300" distR="114300" simplePos="0" relativeHeight="251699200" behindDoc="0" locked="0" layoutInCell="1" allowOverlap="1">
                <wp:simplePos x="0" y="0"/>
                <wp:positionH relativeFrom="column">
                  <wp:posOffset>-720090</wp:posOffset>
                </wp:positionH>
                <wp:positionV relativeFrom="paragraph">
                  <wp:posOffset>53340</wp:posOffset>
                </wp:positionV>
                <wp:extent cx="737870" cy="678180"/>
                <wp:effectExtent l="0" t="0" r="8890" b="7620"/>
                <wp:wrapNone/>
                <wp:docPr id="78" name="文本框 78"/>
                <wp:cNvGraphicFramePr/>
                <a:graphic xmlns:a="http://schemas.openxmlformats.org/drawingml/2006/main">
                  <a:graphicData uri="http://schemas.microsoft.com/office/word/2010/wordprocessingShape">
                    <wps:wsp>
                      <wps:cNvSpPr txBox="1"/>
                      <wps:spPr>
                        <a:xfrm>
                          <a:off x="0" y="0"/>
                          <a:ext cx="737870" cy="678180"/>
                        </a:xfrm>
                        <a:prstGeom prst="rect">
                          <a:avLst/>
                        </a:prstGeom>
                        <a:solidFill>
                          <a:srgbClr val="FFFFFF"/>
                        </a:solidFill>
                        <a:ln w="9525">
                          <a:noFill/>
                        </a:ln>
                      </wps:spPr>
                      <wps:txbx>
                        <w:txbxContent>
                          <w:p>
                            <w:pPr>
                              <w:jc w:val="left"/>
                            </w:pPr>
                            <w:r>
                              <w:rPr>
                                <w:rFonts w:hint="eastAsia" w:ascii="楷体_GB2312" w:eastAsia="楷体_GB2312"/>
                                <w:szCs w:val="21"/>
                              </w:rPr>
                              <w:t>发包人供应材料综述</w:t>
                            </w:r>
                          </w:p>
                        </w:txbxContent>
                      </wps:txbx>
                      <wps:bodyPr lIns="0" tIns="0" rIns="0" bIns="0" upright="1"/>
                    </wps:wsp>
                  </a:graphicData>
                </a:graphic>
              </wp:anchor>
            </w:drawing>
          </mc:Choice>
          <mc:Fallback>
            <w:pict>
              <v:shape id="_x0000_s1026" o:spid="_x0000_s1026" o:spt="202" type="#_x0000_t202" style="position:absolute;left:0pt;margin-left:-56.7pt;margin-top:4.2pt;height:53.4pt;width:58.1pt;z-index:251699200;mso-width-relative:page;mso-height-relative:page;" fillcolor="#FFFFFF" filled="t" stroked="f" coordsize="21600,21600" o:gfxdata="UEsDBAoAAAAAAIdO4kAAAAAAAAAAAAAAAAAEAAAAZHJzL1BLAwQUAAAACACHTuJAvElsDNcAAAAI&#10;AQAADwAAAGRycy9kb3ducmV2LnhtbE2PwU7DMAyG70i8Q2QkLmhLU2CaStNJbHCDw8a0s9eEtqJx&#10;qiRdt7fHnNjJsvzp9/eXq7PrxcmG2HnSoOYZCEu1Nx01GvZf77MliJiQDPaerIaLjbCqbm9KLIyf&#10;aGtPu9QIDqFYoIY2paGQMtatdRjnfrDEt28fHCZeQyNNwInDXS/zLFtIhx3xhxYHu25t/bMbnYbF&#10;JozTltYPm/3bB34OTX54vRy0vr9T2QuIZM/pH4Y/fVaHip2OfiQTRa9hptTjE7MaljwYyLnJkTn1&#10;nIOsSnldoPoFUEsDBBQAAAAIAIdO4kANznb5vQEAAFcDAAAOAAAAZHJzL2Uyb0RvYy54bWytU0tu&#10;2zAQ3RfIHQjuY9kOErmC5QBt4KBA0RZIewCKIiUC/GHIWPIF2ht01U33PZfP0SFtOUm7K+oFPZx5&#10;fJz3hlrfjkaTnYCgnK3pYjanRFjuWmW7mn75vL1cURIisy3Tzoqa7kWgt5uLV+vBV2LpeqdbAQRJ&#10;bKgGX9M+Rl8VReC9MCzMnBcWi9KBYRG30BUtsAHZjS6W8/lNMThoPTguQsDs3bFIN5lfSsHjRymD&#10;iETXFHuLeYW8NmktNmtWdcB8r/ipDfYPXRimLF56prpjkZFHUH9RGcXBBSfjjDtTOCkVF1kDqlnM&#10;/1Dz0DMvshY0J/izTeH/0fIPu09AVFvTEidlmcEZHb5/O/z4dfj5lWAODRp8qBD34BEZxzduxEFP&#10;+YDJpHuUYNI/KiJYR6v3Z3vFGAnHZHlVrkqscCzdlKvFKttfPB32EOK9cIakoKaA08umst37ELER&#10;hE6QdFdwWrVbpXXeQNe81UB2DCe9zb/UIx55AdOWDDV9fb28zszWpfNHnLYIT1qPmlIUx2Y8GdC4&#10;do/69TuL7qeXNAUwBc0UPHpQXY8CskuZEqeXezm9tPQ8nu/zxU/fw+Y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vElsDNcAAAAIAQAADwAAAAAAAAABACAAAAAiAAAAZHJzL2Rvd25yZXYueG1sUEsB&#10;AhQAFAAAAAgAh07iQA3Odvm9AQAAVwMAAA4AAAAAAAAAAQAgAAAAJgEAAGRycy9lMm9Eb2MueG1s&#10;UEsFBgAAAAAGAAYAWQEAAFUFAAAAAA==&#10;">
                <v:fill on="t" focussize="0,0"/>
                <v:stroke on="f"/>
                <v:imagedata o:title=""/>
                <o:lock v:ext="edit" aspectratio="f"/>
                <v:textbox inset="0mm,0mm,0mm,0mm">
                  <w:txbxContent>
                    <w:p>
                      <w:pPr>
                        <w:jc w:val="left"/>
                      </w:pPr>
                      <w:r>
                        <w:rPr>
                          <w:rFonts w:hint="eastAsia" w:ascii="楷体_GB2312" w:eastAsia="楷体_GB2312"/>
                          <w:szCs w:val="21"/>
                        </w:rPr>
                        <w:t>发包人供应材料综述</w:t>
                      </w:r>
                    </w:p>
                  </w:txbxContent>
                </v:textbox>
              </v:shape>
            </w:pict>
          </mc:Fallback>
        </mc:AlternateContent>
      </w:r>
      <w:r>
        <w:t>7.1.1 发包人供应材料设备的，是由发包人自行招标确定并采购，供给承包人进行安装施工。该类材料设备在专用条款中列出。发包人应按约定向承包人提供材料设备，并提供产品质量合格证明，对材料设备质量负责。</w:t>
      </w:r>
    </w:p>
    <w:p>
      <w:pPr>
        <w:pStyle w:val="15"/>
        <w:spacing w:after="0"/>
        <w:ind w:left="959" w:leftChars="114" w:hanging="720" w:hangingChars="300"/>
      </w:pPr>
      <w:r>
        <mc:AlternateContent>
          <mc:Choice Requires="wps">
            <w:drawing>
              <wp:anchor distT="0" distB="0" distL="114300" distR="114300" simplePos="0" relativeHeight="251701248" behindDoc="0" locked="0" layoutInCell="1" allowOverlap="1">
                <wp:simplePos x="0" y="0"/>
                <wp:positionH relativeFrom="column">
                  <wp:posOffset>-720090</wp:posOffset>
                </wp:positionH>
                <wp:positionV relativeFrom="paragraph">
                  <wp:posOffset>38100</wp:posOffset>
                </wp:positionV>
                <wp:extent cx="737870" cy="693420"/>
                <wp:effectExtent l="0" t="0" r="8890" b="7620"/>
                <wp:wrapNone/>
                <wp:docPr id="95" name="文本框 95"/>
                <wp:cNvGraphicFramePr/>
                <a:graphic xmlns:a="http://schemas.openxmlformats.org/drawingml/2006/main">
                  <a:graphicData uri="http://schemas.microsoft.com/office/word/2010/wordprocessingShape">
                    <wps:wsp>
                      <wps:cNvSpPr txBox="1"/>
                      <wps:spPr>
                        <a:xfrm>
                          <a:off x="0" y="0"/>
                          <a:ext cx="737870" cy="693420"/>
                        </a:xfrm>
                        <a:prstGeom prst="rect">
                          <a:avLst/>
                        </a:prstGeom>
                        <a:solidFill>
                          <a:srgbClr val="FFFFFF"/>
                        </a:solidFill>
                        <a:ln w="9525">
                          <a:noFill/>
                        </a:ln>
                      </wps:spPr>
                      <wps:txbx>
                        <w:txbxContent>
                          <w:p>
                            <w:pPr>
                              <w:jc w:val="left"/>
                            </w:pPr>
                            <w:r>
                              <w:rPr>
                                <w:rFonts w:hint="eastAsia" w:ascii="楷体_GB2312" w:eastAsia="楷体_GB2312"/>
                                <w:szCs w:val="21"/>
                              </w:rPr>
                              <w:t>材料计划的制定</w:t>
                            </w:r>
                          </w:p>
                        </w:txbxContent>
                      </wps:txbx>
                      <wps:bodyPr lIns="0" tIns="0" rIns="0" bIns="0" upright="1"/>
                    </wps:wsp>
                  </a:graphicData>
                </a:graphic>
              </wp:anchor>
            </w:drawing>
          </mc:Choice>
          <mc:Fallback>
            <w:pict>
              <v:shape id="_x0000_s1026" o:spid="_x0000_s1026" o:spt="202" type="#_x0000_t202" style="position:absolute;left:0pt;margin-left:-56.7pt;margin-top:3pt;height:54.6pt;width:58.1pt;z-index:251701248;mso-width-relative:page;mso-height-relative:page;" fillcolor="#FFFFFF" filled="t" stroked="f" coordsize="21600,21600" o:gfxdata="UEsDBAoAAAAAAIdO4kAAAAAAAAAAAAAAAAAEAAAAZHJzL1BLAwQUAAAACACHTuJAzFyWPdYAAAAI&#10;AQAADwAAAGRycy9kb3ducmV2LnhtbE2PwU7DMBBE70j8g7VIXFDrOECF0jiVaOEGh5aqZzfeJhHx&#10;OrKdpv17lhMcV/v0ZqZcXVwvzhhi50mDmmcgkGpvO2o07L/eZy8gYjJkTe8JNVwxwqq6vSlNYf1E&#10;WzzvUiNYQrEwGtqUhkLKWLfoTJz7AYl/Jx+cSXyGRtpgJpa7XuZZtpDOdMQJrRlw3WL9vRudhsUm&#10;jNOW1g+b/duH+Rya/PB6PWh9f6eyJYiEl/QHw299rg4Vdzr6kWwUvYaZUo9PzLKNNzGQ85Ijc+o5&#10;B1mV8v+A6gdQSwMEFAAAAAgAh07iQPYpPBC9AQAAVwMAAA4AAABkcnMvZTJvRG9jLnhtbK1TwW4T&#10;MRC9I/EPlu9k05Q27SqbSlAFISFAKv0Ar9e7a8n2WGM3u/kB+ANOXLjzXfmOjp1sWuCGyMEZzzw/&#10;z3vjXd2M1rCtwqDBVfxsNudMOQmNdl3F779sXl1xFqJwjTDgVMV3KvCb9csXq8GXagE9mEYhIxIX&#10;ysFXvI/Rl0URZK+sCDPwylGxBbQi0ha7okExELs1xWI+vywGwMYjSBUCZW8PRb7O/G2rZPzUtkFF&#10;ZipOvcW8Yl7rtBbrlSg7FL7X8tiG+IcurNCOLj1R3Yoo2APqv6islggB2jiTYAtoWy1V1kBqzuZ/&#10;qLnrhVdZC5kT/Mmm8P9o5cftZ2S6qfj1BWdOWJrR/vu3/Y9f+59fGeXIoMGHknB3npBxfAMjDXrK&#10;B0om3WOLNv2TIkZ1snp3sleNkUlKLs+XV0uqSCpdXp+/XmT7i6fDHkN8p8CyFFQcaXrZVLH9ECI1&#10;QtAJku4KYHSz0cbkDXb1W4NsK2jSm/xLPdKR32DGsSFpXVxkZgfp/AFnHMGT1oOmFMWxHo8G1NDs&#10;SL9578j99JKmAKegnoIHj7rrSUB2KVPS9HIvx5eWnsfzfb746XtYP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MXJY91gAAAAgBAAAPAAAAAAAAAAEAIAAAACIAAABkcnMvZG93bnJldi54bWxQSwEC&#10;FAAUAAAACACHTuJA9ik8EL0BAABXAwAADgAAAAAAAAABACAAAAAlAQAAZHJzL2Uyb0RvYy54bWxQ&#10;SwUGAAAAAAYABgBZAQAAVAUAAAAA&#10;">
                <v:fill on="t" focussize="0,0"/>
                <v:stroke on="f"/>
                <v:imagedata o:title=""/>
                <o:lock v:ext="edit" aspectratio="f"/>
                <v:textbox inset="0mm,0mm,0mm,0mm">
                  <w:txbxContent>
                    <w:p>
                      <w:pPr>
                        <w:jc w:val="left"/>
                      </w:pPr>
                      <w:r>
                        <w:rPr>
                          <w:rFonts w:hint="eastAsia" w:ascii="楷体_GB2312" w:eastAsia="楷体_GB2312"/>
                          <w:szCs w:val="21"/>
                        </w:rPr>
                        <w:t>材料计划的制定</w:t>
                      </w:r>
                    </w:p>
                  </w:txbxContent>
                </v:textbox>
              </v:shape>
            </w:pict>
          </mc:Fallback>
        </mc:AlternateContent>
      </w:r>
      <w:r>
        <w:t>7.1.2 承包人负责根据工程进度制定发包人及承包人供应的材料设备的供货计划，</w:t>
      </w:r>
      <w:r>
        <w:rPr>
          <w:rFonts w:hint="eastAsia"/>
        </w:rPr>
        <w:t>及时了解材料供货周期，</w:t>
      </w:r>
      <w:r>
        <w:t>按</w:t>
      </w:r>
      <w:r>
        <w:rPr>
          <w:rFonts w:hint="eastAsia"/>
          <w:lang w:eastAsia="zh-CN"/>
        </w:rPr>
        <w:t>本</w:t>
      </w:r>
      <w:r>
        <w:t>合同规定的时间提前提交发包人批准后执行。发包人将按批准后的计划检查承包人实际材料进场时间。</w:t>
      </w:r>
    </w:p>
    <w:p>
      <w:pPr>
        <w:pStyle w:val="15"/>
        <w:spacing w:after="0"/>
        <w:ind w:left="959" w:leftChars="114" w:hanging="720" w:hangingChars="300"/>
        <w:rPr>
          <w:rFonts w:hint="eastAsia"/>
          <w:lang w:eastAsia="zh-CN"/>
        </w:rPr>
      </w:pPr>
      <w:r>
        <mc:AlternateContent>
          <mc:Choice Requires="wps">
            <w:drawing>
              <wp:anchor distT="0" distB="0" distL="114300" distR="114300" simplePos="0" relativeHeight="251700224" behindDoc="0" locked="0" layoutInCell="1" allowOverlap="1">
                <wp:simplePos x="0" y="0"/>
                <wp:positionH relativeFrom="column">
                  <wp:posOffset>-720090</wp:posOffset>
                </wp:positionH>
                <wp:positionV relativeFrom="paragraph">
                  <wp:posOffset>965200</wp:posOffset>
                </wp:positionV>
                <wp:extent cx="737870" cy="812800"/>
                <wp:effectExtent l="0" t="0" r="8890" b="10160"/>
                <wp:wrapNone/>
                <wp:docPr id="99" name="文本框 99"/>
                <wp:cNvGraphicFramePr/>
                <a:graphic xmlns:a="http://schemas.openxmlformats.org/drawingml/2006/main">
                  <a:graphicData uri="http://schemas.microsoft.com/office/word/2010/wordprocessingShape">
                    <wps:wsp>
                      <wps:cNvSpPr txBox="1"/>
                      <wps:spPr>
                        <a:xfrm>
                          <a:off x="0" y="0"/>
                          <a:ext cx="737870" cy="812800"/>
                        </a:xfrm>
                        <a:prstGeom prst="rect">
                          <a:avLst/>
                        </a:prstGeom>
                        <a:solidFill>
                          <a:srgbClr val="FFFFFF"/>
                        </a:solidFill>
                        <a:ln w="9525">
                          <a:noFill/>
                        </a:ln>
                      </wps:spPr>
                      <wps:txbx>
                        <w:txbxContent>
                          <w:p>
                            <w:pPr>
                              <w:jc w:val="left"/>
                            </w:pPr>
                            <w:r>
                              <w:rPr>
                                <w:rFonts w:hint="eastAsia" w:ascii="楷体_GB2312" w:eastAsia="楷体_GB2312"/>
                                <w:szCs w:val="21"/>
                              </w:rPr>
                              <w:t>非承包人原因造成实际供应与合同约定不符</w:t>
                            </w:r>
                          </w:p>
                        </w:txbxContent>
                      </wps:txbx>
                      <wps:bodyPr lIns="0" tIns="0" rIns="0" bIns="0" upright="1"/>
                    </wps:wsp>
                  </a:graphicData>
                </a:graphic>
              </wp:anchor>
            </w:drawing>
          </mc:Choice>
          <mc:Fallback>
            <w:pict>
              <v:shape id="_x0000_s1026" o:spid="_x0000_s1026" o:spt="202" type="#_x0000_t202" style="position:absolute;left:0pt;margin-left:-56.7pt;margin-top:76pt;height:64pt;width:58.1pt;z-index:251700224;mso-width-relative:page;mso-height-relative:page;" fillcolor="#FFFFFF" filled="t" stroked="f" coordsize="21600,21600" o:gfxdata="UEsDBAoAAAAAAIdO4kAAAAAAAAAAAAAAAAAEAAAAZHJzL1BLAwQUAAAACACHTuJA8UeDd9gAAAAK&#10;AQAADwAAAGRycy9kb3ducmV2LnhtbE2PwU7DMBBE70j8g7VIXFBrJ0CFQpxKtHCDQ0vV8zY2SUS8&#10;jmynaf+e7YmeVqN5mp0plyfXi6MNsfOkIZsrEJZqbzpqNOy+P2YvIGJCMth7shrONsKyur0psTB+&#10;oo09blMjOIRigRralIZCyli31mGc+8ESez8+OEwsQyNNwInDXS9zpRbSYUf8ocXBrlpb/25Hp2Gx&#10;DuO0odXDevf+iV9Dk+/fznut7+8y9Qoi2VP6h+FSn6tDxZ0OfiQTRa9hlmWPT8yy85zzKkZy3nK4&#10;HKVAVqW8nlD9AVBLAwQUAAAACACHTuJAnddjlL0BAABXAwAADgAAAGRycy9lMm9Eb2MueG1srVNL&#10;btswEN0X6B0I7mvJDlI7guUATeCiQNEWSHsAiiIlAvxhyFjyBdobdNVN9z2Xz9EhbTlNsgvqBT2c&#10;eXyc94ZaX49Gk52AoJyt6XxWUiIsd62yXU2/fd2+WVESIrMt086Kmu5FoNeb16/Wg6/EwvVOtwII&#10;kthQDb6mfYy+KorAe2FYmDkvLBalA8MibqErWmADshtdLMrybTE4aD04LkLA7O2xSDeZX0rB42cp&#10;g4hE1xR7i3mFvDZpLTZrVnXAfK/4qQ32gi4MUxYvPVPdssjIPahnVEZxcMHJOOPOFE5KxUXWgGrm&#10;5RM1dz3zImtBc4I/2xT+Hy3/tPsCRLU1vbqixDKDMzr8/HH49efw+zvBHBo0+FAh7s4jMo7v3IiD&#10;nvIBk0n3KMGkf1REsI5W78/2ijESjsnlxXK1xArH0mq+WJXZ/uLhsIcQ3wtnSApqCji9bCrbfQwR&#10;G0HoBEl3BadVu1Va5w10zY0GsmM46W3+pR7xyCOYtmRArZeLy8xsXTp/xGmL8KT1qClFcWzGkwGN&#10;a/eoX3+w6H56SVMAU9BMwb0H1fUoILuUKXF6uZfTS0vP4999vvjhe9j8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PFHg3fYAAAACgEAAA8AAAAAAAAAAQAgAAAAIgAAAGRycy9kb3ducmV2LnhtbFBL&#10;AQIUABQAAAAIAIdO4kCd12OUvQEAAFcDAAAOAAAAAAAAAAEAIAAAACcBAABkcnMvZTJvRG9jLnht&#10;bFBLBQYAAAAABgAGAFkBAABWBQAAAAA=&#10;">
                <v:fill on="t" focussize="0,0"/>
                <v:stroke on="f"/>
                <v:imagedata o:title=""/>
                <o:lock v:ext="edit" aspectratio="f"/>
                <v:textbox inset="0mm,0mm,0mm,0mm">
                  <w:txbxContent>
                    <w:p>
                      <w:pPr>
                        <w:jc w:val="left"/>
                      </w:pPr>
                      <w:r>
                        <w:rPr>
                          <w:rFonts w:hint="eastAsia" w:ascii="楷体_GB2312" w:eastAsia="楷体_GB2312"/>
                          <w:szCs w:val="21"/>
                        </w:rPr>
                        <w:t>非承包人原因造成实际供应与合同约定不符</w:t>
                      </w:r>
                    </w:p>
                  </w:txbxContent>
                </v:textbox>
              </v:shape>
            </w:pict>
          </mc:Fallback>
        </mc:AlternateContent>
      </w:r>
      <w:r>
        <mc:AlternateContent>
          <mc:Choice Requires="wps">
            <w:drawing>
              <wp:anchor distT="0" distB="0" distL="114300" distR="114300" simplePos="0" relativeHeight="251703296" behindDoc="0" locked="0" layoutInCell="1" allowOverlap="1">
                <wp:simplePos x="0" y="0"/>
                <wp:positionH relativeFrom="column">
                  <wp:posOffset>-685800</wp:posOffset>
                </wp:positionH>
                <wp:positionV relativeFrom="paragraph">
                  <wp:posOffset>0</wp:posOffset>
                </wp:positionV>
                <wp:extent cx="737870" cy="742315"/>
                <wp:effectExtent l="0" t="0" r="8890" b="4445"/>
                <wp:wrapNone/>
                <wp:docPr id="87" name="文本框 87"/>
                <wp:cNvGraphicFramePr/>
                <a:graphic xmlns:a="http://schemas.openxmlformats.org/drawingml/2006/main">
                  <a:graphicData uri="http://schemas.microsoft.com/office/word/2010/wordprocessingShape">
                    <wps:wsp>
                      <wps:cNvSpPr txBox="1"/>
                      <wps:spPr>
                        <a:xfrm>
                          <a:off x="0" y="0"/>
                          <a:ext cx="737870" cy="742315"/>
                        </a:xfrm>
                        <a:prstGeom prst="rect">
                          <a:avLst/>
                        </a:prstGeom>
                        <a:solidFill>
                          <a:srgbClr val="FFFFFF"/>
                        </a:solidFill>
                        <a:ln w="9525">
                          <a:noFill/>
                        </a:ln>
                      </wps:spPr>
                      <wps:txbx>
                        <w:txbxContent>
                          <w:p>
                            <w:pPr>
                              <w:jc w:val="left"/>
                            </w:pPr>
                            <w:r>
                              <w:rPr>
                                <w:rFonts w:hint="eastAsia" w:ascii="楷体_GB2312" w:eastAsia="楷体_GB2312"/>
                                <w:szCs w:val="21"/>
                              </w:rPr>
                              <w:t>材料计划延误或错漏</w:t>
                            </w:r>
                          </w:p>
                        </w:txbxContent>
                      </wps:txbx>
                      <wps:bodyPr lIns="0" tIns="0" rIns="0" bIns="0" upright="1"/>
                    </wps:wsp>
                  </a:graphicData>
                </a:graphic>
              </wp:anchor>
            </w:drawing>
          </mc:Choice>
          <mc:Fallback>
            <w:pict>
              <v:shape id="_x0000_s1026" o:spid="_x0000_s1026" o:spt="202" type="#_x0000_t202" style="position:absolute;left:0pt;margin-left:-54pt;margin-top:0pt;height:58.45pt;width:58.1pt;z-index:251703296;mso-width-relative:page;mso-height-relative:page;" fillcolor="#FFFFFF" filled="t" stroked="f" coordsize="21600,21600" o:gfxdata="UEsDBAoAAAAAAIdO4kAAAAAAAAAAAAAAAAAEAAAAZHJzL1BLAwQUAAAACACHTuJARRDQPtcAAAAH&#10;AQAADwAAAGRycy9kb3ducmV2LnhtbE2PzWrDMBCE74W+g9hCLyWR7INxXcuBJu2tPeSHnBVrY5tY&#10;K2PJcfL23Z7ay8Ayw8y35ermenHFMXSeNCRLBQKp9rajRsNh/7nIQYRoyJreE2q4Y4BV9fhQmsL6&#10;mbZ43cVGcAmFwmhoYxwKKUPdojNh6Qck9s5+dCbyOTbSjmbmctfLVKlMOtMRL7RmwHWL9WU3OQ3Z&#10;ZpzmLa1fNoePL/M9NOnx/X7U+vkpUW8gIt7iXxh+8RkdKmY6+YlsEL2GRaJyfiZqYGU/T0GcOJZk&#10;ryCrUv7nr34AUEsDBBQAAAAIAIdO4kDgysXFuwEAAFcDAAAOAAAAZHJzL2Uyb0RvYy54bWytU82O&#10;0zAQviPxDpbvNG2XkhI1XQlWRUgIkBYewHHsxJL/NPY26QvAG3Diwp3n6nPs2G26u3BD5OCMZ8af&#10;5/tmvLkejSZ7AUE5W9PFbE6JsNy1ynY1/fpl92JNSYjMtkw7K2p6EIFeb58/2wy+EkvXO90KIAhi&#10;QzX4mvYx+qooAu+FYWHmvLAYlA4Mi7iFrmiBDYhudLGcz18Vg4PWg+MiBPTenIJ0m/GlFDx+kjKI&#10;SHRNsbaYV8hrk9Ziu2FVB8z3ip/LYP9QhWHK4qUXqBsWGbkD9ReUURxccDLOuDOFk1JxkTkgm8X8&#10;Dza3PfMic0Fxgr/IFP4fLP+4/wxEtTVdl5RYZrBHxx/fjz9/H399I+hDgQYfKsy79ZgZxzduxEZP&#10;/oDOxHuUYNIfGRGMo9SHi7xijISjs7wq1yVGOIbKl8urxSqhFA+HPYT4TjhDklFTwO5lUdn+Q4in&#10;1Ckl3RWcVu1OaZ030DVvNZA9w07v8ndGf5KmLRlq+nq1XGVk69L5E7S2WEzieuKUrDg241mAxrUH&#10;5K/fW1Q/TdJkwGQ0k3HnQXU9EsgqZUjsXmZ6nrQ0Ho/3+eKH97C9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UQ0D7XAAAABwEAAA8AAAAAAAAAAQAgAAAAIgAAAGRycy9kb3ducmV2LnhtbFBLAQIU&#10;ABQAAAAIAIdO4kDgysXFuwEAAFcDAAAOAAAAAAAAAAEAIAAAACYBAABkcnMvZTJvRG9jLnhtbFBL&#10;BQYAAAAABgAGAFkBAABTBQAAAAA=&#10;">
                <v:fill on="t" focussize="0,0"/>
                <v:stroke on="f"/>
                <v:imagedata o:title=""/>
                <o:lock v:ext="edit" aspectratio="f"/>
                <v:textbox inset="0mm,0mm,0mm,0mm">
                  <w:txbxContent>
                    <w:p>
                      <w:pPr>
                        <w:jc w:val="left"/>
                      </w:pPr>
                      <w:r>
                        <w:rPr>
                          <w:rFonts w:hint="eastAsia" w:ascii="楷体_GB2312" w:eastAsia="楷体_GB2312"/>
                          <w:szCs w:val="21"/>
                        </w:rPr>
                        <w:t>材料计划延误或错漏</w:t>
                      </w:r>
                    </w:p>
                  </w:txbxContent>
                </v:textbox>
              </v:shape>
            </w:pict>
          </mc:Fallback>
        </mc:AlternateContent>
      </w:r>
      <w:r>
        <w:t>7.1.3由于承包人的计划制订不及时或有误造成发包人直接供应材料设备供货数量、质量、规格，及供货时间等出现问题而造成的损失，由承包人负责承担，工期不予顺延。</w:t>
      </w:r>
    </w:p>
    <w:p>
      <w:pPr>
        <w:pStyle w:val="15"/>
        <w:spacing w:after="0"/>
        <w:ind w:left="955" w:leftChars="-1" w:hanging="957" w:hangingChars="399"/>
        <w:rPr>
          <w:rFonts w:hint="eastAsia"/>
          <w:vanish/>
          <w:lang w:eastAsia="zh-CN"/>
        </w:rPr>
      </w:pPr>
    </w:p>
    <w:p>
      <w:pPr>
        <w:pStyle w:val="15"/>
        <w:spacing w:after="0"/>
        <w:ind w:left="959" w:leftChars="114" w:hanging="720" w:hangingChars="300"/>
      </w:pPr>
      <w:r>
        <w:t>7.1.4 非承包人原因造成发包人实际供应的材料设备与合同约定不符时，按以下约定处理：</w:t>
      </w:r>
    </w:p>
    <w:p>
      <w:pPr>
        <w:pStyle w:val="15"/>
        <w:spacing w:after="0"/>
        <w:ind w:left="1435" w:leftChars="485" w:hanging="417" w:hangingChars="174"/>
      </w:pPr>
      <w:r>
        <w:t>(1) 材料设备到货时间推迟，导致关键线路工期延误的，发包人应顺延延误的工期，但</w:t>
      </w:r>
      <w:r>
        <w:rPr>
          <w:rFonts w:hint="eastAsia"/>
          <w:lang w:eastAsia="zh-CN"/>
        </w:rPr>
        <w:t>发包人</w:t>
      </w:r>
      <w:r>
        <w:t>不负责任何费用的补偿。</w:t>
      </w:r>
    </w:p>
    <w:p>
      <w:pPr>
        <w:pStyle w:val="15"/>
        <w:spacing w:after="0"/>
        <w:ind w:left="1435" w:leftChars="485" w:hanging="417" w:hangingChars="174"/>
        <w:rPr>
          <w:rFonts w:hint="eastAsia"/>
        </w:rPr>
      </w:pPr>
      <w:r>
        <w:t>(2) 发包人供应的材料设备品质不符合标准、规范的要求，由发包人运出现场重新采购，或者经发包人同意，可由承包人代为替换，相关费用</w:t>
      </w:r>
      <w:r>
        <w:rPr>
          <w:rFonts w:hint="eastAsia"/>
          <w:lang w:eastAsia="zh-CN"/>
        </w:rPr>
        <w:t>经发包人确认后</w:t>
      </w:r>
      <w:r>
        <w:t>由发包人承担。</w:t>
      </w:r>
    </w:p>
    <w:p>
      <w:pPr>
        <w:pStyle w:val="15"/>
        <w:spacing w:after="0"/>
        <w:ind w:left="720" w:hanging="720" w:hangingChars="300"/>
        <w:rPr>
          <w:rFonts w:hint="eastAsia"/>
        </w:rPr>
      </w:pPr>
      <w:r>
        <mc:AlternateContent>
          <mc:Choice Requires="wps">
            <w:drawing>
              <wp:anchor distT="0" distB="0" distL="114300" distR="114300" simplePos="0" relativeHeight="251704320" behindDoc="0" locked="0" layoutInCell="1" allowOverlap="1">
                <wp:simplePos x="0" y="0"/>
                <wp:positionH relativeFrom="column">
                  <wp:posOffset>-720090</wp:posOffset>
                </wp:positionH>
                <wp:positionV relativeFrom="paragraph">
                  <wp:posOffset>66040</wp:posOffset>
                </wp:positionV>
                <wp:extent cx="737870" cy="874395"/>
                <wp:effectExtent l="0" t="0" r="8890" b="9525"/>
                <wp:wrapNone/>
                <wp:docPr id="96" name="文本框 96"/>
                <wp:cNvGraphicFramePr/>
                <a:graphic xmlns:a="http://schemas.openxmlformats.org/drawingml/2006/main">
                  <a:graphicData uri="http://schemas.microsoft.com/office/word/2010/wordprocessingShape">
                    <wps:wsp>
                      <wps:cNvSpPr txBox="1"/>
                      <wps:spPr>
                        <a:xfrm>
                          <a:off x="0" y="0"/>
                          <a:ext cx="737870" cy="874395"/>
                        </a:xfrm>
                        <a:prstGeom prst="rect">
                          <a:avLst/>
                        </a:prstGeom>
                        <a:solidFill>
                          <a:srgbClr val="FFFFFF"/>
                        </a:solidFill>
                        <a:ln w="9525">
                          <a:noFill/>
                        </a:ln>
                      </wps:spPr>
                      <wps:txbx>
                        <w:txbxContent>
                          <w:p>
                            <w:pPr>
                              <w:jc w:val="left"/>
                            </w:pPr>
                            <w:r>
                              <w:rPr>
                                <w:rFonts w:hint="eastAsia" w:ascii="楷体_GB2312" w:eastAsia="楷体_GB2312"/>
                                <w:szCs w:val="21"/>
                              </w:rPr>
                              <w:t>承包人的接收保管</w:t>
                            </w:r>
                          </w:p>
                        </w:txbxContent>
                      </wps:txbx>
                      <wps:bodyPr lIns="0" tIns="0" rIns="0" bIns="0" upright="1"/>
                    </wps:wsp>
                  </a:graphicData>
                </a:graphic>
              </wp:anchor>
            </w:drawing>
          </mc:Choice>
          <mc:Fallback>
            <w:pict>
              <v:shape id="_x0000_s1026" o:spid="_x0000_s1026" o:spt="202" type="#_x0000_t202" style="position:absolute;left:0pt;margin-left:-56.7pt;margin-top:5.2pt;height:68.85pt;width:58.1pt;z-index:251704320;mso-width-relative:page;mso-height-relative:page;" fillcolor="#FFFFFF" filled="t" stroked="f" coordsize="21600,21600" o:gfxdata="UEsDBAoAAAAAAIdO4kAAAAAAAAAAAAAAAAAEAAAAZHJzL1BLAwQUAAAACACHTuJAy9rQetcAAAAJ&#10;AQAADwAAAGRycy9kb3ducmV2LnhtbE2PzU7DMBCE70i8g7VIXFBrO1RVFeJUooUbHPqjnrexSSLi&#10;dRQ7Tfv2LCc4rUbzaXamWF99Jy5uiG0gA3quQDiqgm2pNnA8vM9WIGJCstgFcgZuLsK6vL8rMLdh&#10;op277FMtOIRijgaalPpcylg1zmOch94Re19h8JhYDrW0A04c7juZKbWUHlviDw32btO46ns/egPL&#10;7TBOO9o8bY9vH/jZ19np9XYy5vFBqxcQyV3THwy/9bk6lNzpHEayUXQGZlo/L5hlR/FlIuMpZ5aL&#10;lQZZFvL/gvIHUEsDBBQAAAAIAIdO4kCmAnj6uwEAAFcDAAAOAAAAZHJzL2Uyb0RvYy54bWytU0tu&#10;2zAQ3RfIHQjuYzlOHTuC5QBt4KJA0RZIewCKIiUC/GHIWPIF2ht01U33PZfPkSFtOU2yC6oFNZwZ&#10;Ps57M1zdDEaTrYCgnK3oxWRKibDcNcq2Ff3+bXO+pCREZhumnRUV3YlAb9Znb1a9L8XMdU43AgiC&#10;2FD2vqJdjL4sisA7YViYOC8sBqUDwyJuoS0aYD2iG13MptOronfQeHBchIDe20OQrjO+lILHL1IG&#10;EYmuKNYW8wp5rdNarFesbIH5TvFjGewVVRimLF56grplkZF7UC+gjOLggpNxwp0pnJSKi8wB2VxM&#10;n7G565gXmQuKE/xJpvD/YPnn7Vcgqqno9RUllhns0f7Xz/3vv/s/Pwj6UKDehxLz7jxmxuGdG7DR&#10;oz+gM/EeJJj0R0YE4yj17iSvGCLh6FxcLpYLjHAMLRdvL6/nCaV4POwhxA/CGZKMigJ2L4vKtp9C&#10;PKSOKemu4LRqNkrrvIG2fq+BbBl2epO/I/qTNG1Jj1zns3lGti6dP0Bri8UkrgdOyYpDPRwFqF2z&#10;Q/76o0X10ySNBoxGPRr3HlTbIYGsUobE7mWmx0lL4/HvPl/8+B7W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va0HrXAAAACQEAAA8AAAAAAAAAAQAgAAAAIgAAAGRycy9kb3ducmV2LnhtbFBLAQIU&#10;ABQAAAAIAIdO4kCmAnj6uwEAAFcDAAAOAAAAAAAAAAEAIAAAACYBAABkcnMvZTJvRG9jLnhtbFBL&#10;BQYAAAAABgAGAFkBAABTBQAAAAA=&#10;">
                <v:fill on="t" focussize="0,0"/>
                <v:stroke on="f"/>
                <v:imagedata o:title=""/>
                <o:lock v:ext="edit" aspectratio="f"/>
                <v:textbox inset="0mm,0mm,0mm,0mm">
                  <w:txbxContent>
                    <w:p>
                      <w:pPr>
                        <w:jc w:val="left"/>
                      </w:pPr>
                      <w:r>
                        <w:rPr>
                          <w:rFonts w:hint="eastAsia" w:ascii="楷体_GB2312" w:eastAsia="楷体_GB2312"/>
                          <w:szCs w:val="21"/>
                        </w:rPr>
                        <w:t>承包人的接收保管</w:t>
                      </w:r>
                    </w:p>
                  </w:txbxContent>
                </v:textbox>
              </v:shape>
            </w:pict>
          </mc:Fallback>
        </mc:AlternateContent>
      </w:r>
      <w:r>
        <w:t xml:space="preserve">7.1.5 </w:t>
      </w:r>
      <w:r>
        <w:rPr>
          <w:rFonts w:hint="eastAsia"/>
        </w:rPr>
        <w:t xml:space="preserve"> </w:t>
      </w:r>
      <w:r>
        <w:t>除非另有规定，发包人供应的材料设备，承包人负责接收、保管及二次搬运等场内所需一切工作。接收后的损坏问题由承包人负责。发包人供应材料的接收和保管费已</w:t>
      </w:r>
      <w:r>
        <w:rPr>
          <w:rFonts w:hint="eastAsia"/>
          <w:lang w:eastAsia="zh-CN"/>
        </w:rPr>
        <w:t>全部</w:t>
      </w:r>
      <w:r>
        <w:t>包含在本合同价款内。但如果在施工过程中，承包人未履行约定的义务，发包人有权从应付给承包人的工程款中扣除该笔费用</w:t>
      </w:r>
      <w:r>
        <w:rPr>
          <w:rFonts w:hint="eastAsia"/>
        </w:rPr>
        <w:t>，扣除金额以甲方完成前述工作所发生的费用金额为准</w:t>
      </w:r>
      <w:r>
        <w:t>。承包人施工过程中不得以费用不合理为由要求增加费用或是拒绝履行相关条款。</w:t>
      </w:r>
    </w:p>
    <w:p>
      <w:pPr>
        <w:pStyle w:val="15"/>
        <w:spacing w:after="0"/>
        <w:ind w:left="718" w:leftChars="342"/>
      </w:pPr>
      <w:r>
        <w:t>发包人供应的材料设备，无论承包人是否接收，都由承包人负责保管，按发包人要求存放于承包人的指定仓库，发包人可随时进入查看，</w:t>
      </w:r>
      <w:r>
        <w:rPr>
          <w:rFonts w:hint="eastAsia" w:ascii="宋体" w:hAnsi="宋体"/>
        </w:rPr>
        <w:t>承包人应无条件配合</w:t>
      </w:r>
      <w:r>
        <w:rPr>
          <w:rFonts w:hint="eastAsia" w:ascii="宋体" w:hAnsi="宋体"/>
          <w:lang w:eastAsia="zh-CN"/>
        </w:rPr>
        <w:t>。</w:t>
      </w:r>
      <w:r>
        <w:t>因承包人保管不善等原因造成的丢失或损坏由承包人负责赔偿。</w:t>
      </w:r>
    </w:p>
    <w:p>
      <w:pPr>
        <w:pStyle w:val="15"/>
        <w:spacing w:after="0"/>
        <w:ind w:left="959" w:leftChars="114" w:hanging="720" w:hangingChars="300"/>
        <w:rPr>
          <w:rFonts w:hint="eastAsia"/>
        </w:rPr>
      </w:pPr>
      <w:r>
        <mc:AlternateContent>
          <mc:Choice Requires="wps">
            <w:drawing>
              <wp:anchor distT="0" distB="0" distL="114300" distR="114300" simplePos="0" relativeHeight="251702272" behindDoc="0" locked="0" layoutInCell="1" allowOverlap="1">
                <wp:simplePos x="0" y="0"/>
                <wp:positionH relativeFrom="column">
                  <wp:posOffset>-709930</wp:posOffset>
                </wp:positionH>
                <wp:positionV relativeFrom="paragraph">
                  <wp:posOffset>46990</wp:posOffset>
                </wp:positionV>
                <wp:extent cx="737870" cy="805815"/>
                <wp:effectExtent l="0" t="0" r="8890" b="1905"/>
                <wp:wrapNone/>
                <wp:docPr id="82" name="文本框 82"/>
                <wp:cNvGraphicFramePr/>
                <a:graphic xmlns:a="http://schemas.openxmlformats.org/drawingml/2006/main">
                  <a:graphicData uri="http://schemas.microsoft.com/office/word/2010/wordprocessingShape">
                    <wps:wsp>
                      <wps:cNvSpPr txBox="1"/>
                      <wps:spPr>
                        <a:xfrm>
                          <a:off x="0" y="0"/>
                          <a:ext cx="737870" cy="805815"/>
                        </a:xfrm>
                        <a:prstGeom prst="rect">
                          <a:avLst/>
                        </a:prstGeom>
                        <a:solidFill>
                          <a:srgbClr val="FFFFFF"/>
                        </a:solidFill>
                        <a:ln w="9525">
                          <a:noFill/>
                        </a:ln>
                      </wps:spPr>
                      <wps:txbx>
                        <w:txbxContent>
                          <w:p>
                            <w:pPr>
                              <w:jc w:val="left"/>
                            </w:pPr>
                            <w:r>
                              <w:rPr>
                                <w:rFonts w:hint="eastAsia" w:ascii="楷体_GB2312" w:eastAsia="楷体_GB2312"/>
                                <w:szCs w:val="21"/>
                              </w:rPr>
                              <w:t>承包人的施工接受供应商监督检查</w:t>
                            </w:r>
                          </w:p>
                        </w:txbxContent>
                      </wps:txbx>
                      <wps:bodyPr lIns="0" tIns="0" rIns="0" bIns="0" upright="1"/>
                    </wps:wsp>
                  </a:graphicData>
                </a:graphic>
              </wp:anchor>
            </w:drawing>
          </mc:Choice>
          <mc:Fallback>
            <w:pict>
              <v:shape id="_x0000_s1026" o:spid="_x0000_s1026" o:spt="202" type="#_x0000_t202" style="position:absolute;left:0pt;margin-left:-55.9pt;margin-top:3.7pt;height:63.45pt;width:58.1pt;z-index:251702272;mso-width-relative:page;mso-height-relative:page;" fillcolor="#FFFFFF" filled="t" stroked="f" coordsize="21600,21600" o:gfxdata="UEsDBAoAAAAAAIdO4kAAAAAAAAAAAAAAAAAEAAAAZHJzL1BLAwQUAAAACACHTuJAp23tgtcAAAAI&#10;AQAADwAAAGRycy9kb3ducmV2LnhtbE2PwU7DMAyG70i8Q2QkLmhLs1UDlaaT2OAGh41pZ68JbUXj&#10;VEm6bm+POcHJsvzp9/eX64vrxdmG2HnSoOYZCEu1Nx01Gg6fb7MnEDEhGew9WQ1XG2Fd3d6UWBg/&#10;0c6e96kRHEKxQA1tSkMhZaxb6zDO/WCJb18+OEy8hkaagBOHu14usmwlHXbEH1oc7Ka19fd+dBpW&#10;2zBOO9o8bA+v7/gxNIvjy/Wo9f2dyp5BJHtJfzD86rM6VOx08iOZKHoNM6UUuycNjzkIBnIeJ+aW&#10;+RJkVcr/BaofUEsDBBQAAAAIAIdO4kDog8/nugEAAFcDAAAOAAAAZHJzL2Uyb0RvYy54bWytU02u&#10;0zAQ3iNxB8t7mrSoNERNnwRPRUgIkB4cwHHsxJL/NPZr0gvADVixYc+5eo43dps+fnaILJzxzPjz&#10;fN+MtzeT0eQgIChnG7pclJQIy12nbN/Qz5/2zypKQmS2Y9pZ0dCjCPRm9/TJdvS1WLnB6U4AQRAb&#10;6tE3dIjR10UR+CAMCwvnhcWgdGBYxC30RQdsRHSji1VZvihGB50Hx0UI6L09B+ku40spePwgZRCR&#10;6IZibTGvkNc2rcVuy+oemB8Uv5TB/qEKw5TFS69Qtywycg/qLyijOLjgZFxwZwonpeIic0A2y/IP&#10;NncD8yJzQXGCv8oU/h8sf3/4CER1Da1WlFhmsEenb19P33+efnwh6EOBRh9qzLvzmBmnV27CRs/+&#10;gM7Ee5Jg0h8ZEYyj1MervGKKhKNz83xTbTDCMVSV62q5TijF42EPIb4RzpBkNBSwe1lUdngX4jl1&#10;Tkl3BadVt1da5w307WsN5MCw0/v8XdB/S9OWjA19uV6tM7J16fwZWlssJnE9c0pWnNrpIkDruiPy&#10;128tqp8maTZgNtrZuPeg+gEJZJUyJHYvM71MWhqPX/f54sf3sHs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p23tgtcAAAAIAQAADwAAAAAAAAABACAAAAAiAAAAZHJzL2Rvd25yZXYueG1sUEsBAhQA&#10;FAAAAAgAh07iQOiDz+e6AQAAVwMAAA4AAAAAAAAAAQAgAAAAJgEAAGRycy9lMm9Eb2MueG1sUEsF&#10;BgAAAAAGAAYAWQEAAFIFAAAAAA==&#10;">
                <v:fill on="t" focussize="0,0"/>
                <v:stroke on="f"/>
                <v:imagedata o:title=""/>
                <o:lock v:ext="edit" aspectratio="f"/>
                <v:textbox inset="0mm,0mm,0mm,0mm">
                  <w:txbxContent>
                    <w:p>
                      <w:pPr>
                        <w:jc w:val="left"/>
                      </w:pPr>
                      <w:r>
                        <w:rPr>
                          <w:rFonts w:hint="eastAsia" w:ascii="楷体_GB2312" w:eastAsia="楷体_GB2312"/>
                          <w:szCs w:val="21"/>
                        </w:rPr>
                        <w:t>承包人的施工接受供应商监督检查</w:t>
                      </w:r>
                    </w:p>
                  </w:txbxContent>
                </v:textbox>
              </v:shape>
            </w:pict>
          </mc:Fallback>
        </mc:AlternateContent>
      </w:r>
      <w:r>
        <w:t>7.1.6 在发包人供应的材料设备的施工安装过程中，承包人应接受供应商的专业指导及施工过程中的监督检查，供应商</w:t>
      </w:r>
      <w:r>
        <w:rPr>
          <w:rFonts w:hint="eastAsia" w:ascii="宋体" w:hAnsi="宋体"/>
        </w:rPr>
        <w:t>的指导</w:t>
      </w:r>
      <w:r>
        <w:rPr>
          <w:rFonts w:ascii="宋体" w:hAnsi="宋体"/>
        </w:rPr>
        <w:t>与要求</w:t>
      </w:r>
      <w:r>
        <w:rPr>
          <w:rFonts w:hint="eastAsia" w:ascii="宋体" w:hAnsi="宋体"/>
        </w:rPr>
        <w:t>承包人</w:t>
      </w:r>
      <w:r>
        <w:rPr>
          <w:rFonts w:ascii="宋体" w:hAnsi="宋体"/>
        </w:rPr>
        <w:t>应遵照执行</w:t>
      </w:r>
      <w:r>
        <w:t>。因承包人未按照要求或规范施工出现工程质量问题，由承包人承担一切责任。</w:t>
      </w:r>
    </w:p>
    <w:p>
      <w:pPr>
        <w:pStyle w:val="15"/>
        <w:spacing w:after="0"/>
        <w:ind w:left="959" w:leftChars="114" w:hanging="720" w:hangingChars="300"/>
        <w:rPr>
          <w:rFonts w:hint="eastAsia" w:ascii="宋体" w:hAnsi="宋体"/>
        </w:rPr>
      </w:pPr>
      <w:r>
        <w:rPr>
          <w:rFonts w:hint="eastAsia"/>
        </w:rPr>
        <w:t>7.1.7</w:t>
      </w:r>
      <w:r>
        <w:rPr>
          <w:rFonts w:hint="eastAsia" w:ascii="宋体" w:hAnsi="宋体"/>
        </w:rPr>
        <w:t>甲供材的损耗以合同清单中明确的损耗为准。其他要求详见甲供材管理工作程序。</w:t>
      </w:r>
    </w:p>
    <w:bookmarkEnd w:id="228"/>
    <w:bookmarkEnd w:id="229"/>
    <w:bookmarkEnd w:id="230"/>
    <w:p>
      <w:pPr>
        <w:pStyle w:val="14"/>
        <w:numPr>
          <w:ilvl w:val="0"/>
          <w:numId w:val="0"/>
        </w:numPr>
        <w:spacing w:before="120" w:after="120" w:line="360" w:lineRule="auto"/>
        <w:rPr>
          <w:rFonts w:hint="eastAsia"/>
          <w:szCs w:val="24"/>
        </w:rPr>
      </w:pPr>
      <w:bookmarkStart w:id="231" w:name="_Toc117507575"/>
      <w:bookmarkStart w:id="232" w:name="_Toc357434455"/>
      <w:bookmarkStart w:id="233" w:name="_Toc455151680"/>
      <w:bookmarkStart w:id="234" w:name="_Toc454555600"/>
      <w:bookmarkStart w:id="235" w:name="_Toc467676570"/>
      <w:bookmarkStart w:id="236" w:name="_Toc455134552"/>
      <w:r>
        <w:rPr>
          <w:szCs w:val="24"/>
        </w:rPr>
        <w:t>7.2 指定供应材料设备</w:t>
      </w:r>
      <w:bookmarkEnd w:id="231"/>
      <w:r>
        <w:rPr>
          <w:szCs w:val="24"/>
        </w:rPr>
        <w:t>（</w:t>
      </w:r>
      <w:r>
        <w:rPr>
          <w:rFonts w:hint="eastAsia"/>
          <w:szCs w:val="24"/>
        </w:rPr>
        <w:t>甲指乙供</w:t>
      </w:r>
      <w:r>
        <w:rPr>
          <w:szCs w:val="24"/>
        </w:rPr>
        <w:t>）</w:t>
      </w:r>
      <w:bookmarkEnd w:id="232"/>
      <w:bookmarkStart w:id="237" w:name="_Toc122080285"/>
      <w:bookmarkStart w:id="238" w:name="_Toc144869906"/>
      <w:r>
        <w:rPr>
          <w:rFonts w:hint="eastAsia" w:ascii="宋体" w:hAnsi="宋体"/>
        </w:rPr>
        <mc:AlternateContent>
          <mc:Choice Requires="wps">
            <w:drawing>
              <wp:anchor distT="0" distB="0" distL="114300" distR="114300" simplePos="0" relativeHeight="251843584" behindDoc="0" locked="0" layoutInCell="1" allowOverlap="1">
                <wp:simplePos x="0" y="0"/>
                <wp:positionH relativeFrom="column">
                  <wp:posOffset>-775970</wp:posOffset>
                </wp:positionH>
                <wp:positionV relativeFrom="paragraph">
                  <wp:posOffset>424180</wp:posOffset>
                </wp:positionV>
                <wp:extent cx="737870" cy="835660"/>
                <wp:effectExtent l="0" t="0" r="8890" b="2540"/>
                <wp:wrapNone/>
                <wp:docPr id="72" name="文本框 72"/>
                <wp:cNvGraphicFramePr/>
                <a:graphic xmlns:a="http://schemas.openxmlformats.org/drawingml/2006/main">
                  <a:graphicData uri="http://schemas.microsoft.com/office/word/2010/wordprocessingShape">
                    <wps:wsp>
                      <wps:cNvSpPr txBox="1"/>
                      <wps:spPr>
                        <a:xfrm>
                          <a:off x="0" y="0"/>
                          <a:ext cx="737870" cy="835660"/>
                        </a:xfrm>
                        <a:prstGeom prst="rect">
                          <a:avLst/>
                        </a:prstGeom>
                        <a:solidFill>
                          <a:srgbClr val="FFFFFF"/>
                        </a:solidFill>
                        <a:ln w="9525">
                          <a:noFill/>
                        </a:ln>
                      </wps:spPr>
                      <wps:txbx>
                        <w:txbxContent>
                          <w:p>
                            <w:pPr>
                              <w:jc w:val="left"/>
                            </w:pPr>
                            <w:r>
                              <w:rPr>
                                <w:rFonts w:hint="eastAsia" w:ascii="楷体_GB2312" w:eastAsia="楷体_GB2312"/>
                                <w:szCs w:val="21"/>
                              </w:rPr>
                              <w:t>指定供应材料设备</w:t>
                            </w:r>
                          </w:p>
                        </w:txbxContent>
                      </wps:txbx>
                      <wps:bodyPr lIns="0" tIns="0" rIns="0" bIns="0" upright="1"/>
                    </wps:wsp>
                  </a:graphicData>
                </a:graphic>
              </wp:anchor>
            </w:drawing>
          </mc:Choice>
          <mc:Fallback>
            <w:pict>
              <v:shape id="_x0000_s1026" o:spid="_x0000_s1026" o:spt="202" type="#_x0000_t202" style="position:absolute;left:0pt;margin-left:-61.1pt;margin-top:33.4pt;height:65.8pt;width:58.1pt;z-index:251843584;mso-width-relative:page;mso-height-relative:page;" fillcolor="#FFFFFF" filled="t" stroked="f" coordsize="21600,21600" o:gfxdata="UEsDBAoAAAAAAIdO4kAAAAAAAAAAAAAAAAAEAAAAZHJzL1BLAwQUAAAACACHTuJA4WVz2NgAAAAK&#10;AQAADwAAAGRycy9kb3ducmV2LnhtbE2PwU7DMBBE70j8g7WVuKDUiYWiEuJUooUbHFqqnrexSaLG&#10;6yh2mvbvWU5wXO3Tm5lyfXW9uNgxdJ40ZMsUhKXam44aDYev92QFIkQkg70nq+FmA6yr+7sSC+Nn&#10;2tnLPjaCJRQK1NDGOBRShrq1DsPSD5b49+1Hh5HPsZFmxJnlrpcqTXPpsCNOaHGwm9bW5/3kNOTb&#10;cZp3tHncHt4+8HNo1PH1dtT6YZGlLyCivcY/GH7rc3WouNPJT2SC6DUkmVKKWbblvIGJJOdxJyaf&#10;V08gq1L+n1D9AFBLAwQUAAAACACHTuJAKUXJdr0BAABXAwAADgAAAGRycy9lMm9Eb2MueG1srVNL&#10;btswEN0X6B0I7mM5DvypYDlAE7goULQF0h6AokiJAH8YMpZ8gfYGXXXTfc/lc2RIW06T7IJ6QQ9n&#10;Hh/nvaHW14PRZCcgKGcrejmZUiIsd42ybUW/f9terCgJkdmGaWdFRfci0OvN2zfr3pdi5jqnGwEE&#10;SWwoe1/RLkZfFkXgnTAsTJwXFovSgWERt9AWDbAe2Y0uZtPpougdNB4cFyFg9vZYpJvML6Xg8YuU&#10;QUSiK4q9xbxCXuu0Fps1K1tgvlP81AZ7RReGKYuXnqluWWTkHtQLKqM4uOBknHBnCiel4iJrQDWX&#10;02dq7jrmRdaC5gR/tin8P1r+efcViGoqupxRYpnBGR1+/Tz8/nv484NgDg3qfSgRd+cRGYf3bsBB&#10;j/mAyaR7kGDSPyoiWEer92d7xRAJx+TyarlaYoVjaXU1Xyyy/cXjYQ8hfhDOkBRUFHB62VS2+xQi&#10;NoLQEZLuCk6rZqu0zhto6xsNZMdw0tv8Sz3ikScwbUlf0Xfz2TwzW5fOH3HaIjxpPWpKURzq4WRA&#10;7Zo96tcfLbqfXtIYwBjUY3DvQbUdCsguZUqcXu7l9NLS8/h3ny9+/B42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OFlc9jYAAAACgEAAA8AAAAAAAAAAQAgAAAAIgAAAGRycy9kb3ducmV2LnhtbFBL&#10;AQIUABQAAAAIAIdO4kApRcl2vQEAAFcDAAAOAAAAAAAAAAEAIAAAACcBAABkcnMvZTJvRG9jLnht&#10;bFBLBQYAAAAABgAGAFkBAABWBQAAAAA=&#10;">
                <v:fill on="t" focussize="0,0"/>
                <v:stroke on="f"/>
                <v:imagedata o:title=""/>
                <o:lock v:ext="edit" aspectratio="f"/>
                <v:textbox inset="0mm,0mm,0mm,0mm">
                  <w:txbxContent>
                    <w:p>
                      <w:pPr>
                        <w:jc w:val="left"/>
                      </w:pPr>
                      <w:r>
                        <w:rPr>
                          <w:rFonts w:hint="eastAsia" w:ascii="楷体_GB2312" w:eastAsia="楷体_GB2312"/>
                          <w:szCs w:val="21"/>
                        </w:rPr>
                        <w:t>指定供应材料设备</w:t>
                      </w:r>
                    </w:p>
                  </w:txbxContent>
                </v:textbox>
              </v:shape>
            </w:pict>
          </mc:Fallback>
        </mc:AlternateContent>
      </w:r>
      <w:bookmarkEnd w:id="233"/>
      <w:bookmarkEnd w:id="234"/>
      <w:bookmarkEnd w:id="235"/>
      <w:bookmarkEnd w:id="236"/>
      <w:bookmarkEnd w:id="237"/>
      <w:bookmarkEnd w:id="238"/>
    </w:p>
    <w:p>
      <w:pPr>
        <w:pStyle w:val="15"/>
        <w:spacing w:after="0"/>
        <w:ind w:left="959" w:leftChars="114" w:hanging="720" w:hangingChars="300"/>
        <w:rPr>
          <w:rFonts w:hint="eastAsia" w:ascii="Arial" w:hAnsi="Arial" w:cs="Arial"/>
        </w:rPr>
      </w:pPr>
      <w:r>
        <w:rPr>
          <w:rFonts w:hint="eastAsia" w:ascii="宋体" w:hAnsi="宋体"/>
        </w:rPr>
        <w:t>7.2.1</w:t>
      </w:r>
      <w:r>
        <w:rPr>
          <w:rFonts w:hint="eastAsia" w:ascii="Arial" w:hAnsi="Arial" w:cs="Arial"/>
        </w:rPr>
        <w:t>所有指定供应商均由发包人通过自行招标或议标方式选定，一经确定即成为承包人的供应商，指定供应商与承包人签订双方或三方采购合同。</w:t>
      </w:r>
      <w:r>
        <w:rPr>
          <w:rFonts w:hint="eastAsia" w:ascii="宋体" w:hAnsi="宋体"/>
        </w:rPr>
        <w:t>该类材料设备在承包范围</w:t>
      </w:r>
      <w:r>
        <w:rPr>
          <w:rFonts w:hint="eastAsia"/>
        </w:rPr>
        <w:t>中</w:t>
      </w:r>
      <w:r>
        <w:rPr>
          <w:rFonts w:hint="eastAsia" w:ascii="宋体" w:hAnsi="宋体"/>
        </w:rPr>
        <w:t>列出。</w:t>
      </w:r>
      <w:r>
        <w:rPr>
          <w:rFonts w:hint="eastAsia" w:ascii="Arial" w:hAnsi="Arial" w:cs="Arial"/>
        </w:rPr>
        <w:t>发包人在选定或批准前</w:t>
      </w:r>
      <w:r>
        <w:rPr>
          <w:rFonts w:hint="eastAsia" w:ascii="Arial" w:hAnsi="Arial" w:cs="Arial"/>
          <w:lang w:eastAsia="zh-CN"/>
        </w:rPr>
        <w:t>可以</w:t>
      </w:r>
      <w:r>
        <w:rPr>
          <w:rFonts w:hint="eastAsia" w:ascii="Arial" w:hAnsi="Arial" w:cs="Arial"/>
        </w:rPr>
        <w:t>征询承包人意见，承包人可对此提出建议供发包人参考，但承包人没权利反对或拒绝与指定供应商签订采购合同。</w:t>
      </w:r>
    </w:p>
    <w:p>
      <w:pPr>
        <w:pStyle w:val="15"/>
        <w:ind w:left="959" w:leftChars="114" w:hanging="720" w:hangingChars="300"/>
        <w:rPr>
          <w:rFonts w:hint="eastAsia" w:ascii="Arial" w:hAnsi="Arial" w:cs="Arial"/>
        </w:rPr>
      </w:pPr>
      <w:r>
        <w:rPr>
          <w:rFonts w:hint="eastAsia" w:ascii="宋体" w:hAnsi="宋体"/>
        </w:rPr>
        <mc:AlternateContent>
          <mc:Choice Requires="wps">
            <w:drawing>
              <wp:anchor distT="0" distB="0" distL="114300" distR="114300" simplePos="0" relativeHeight="251844608" behindDoc="0" locked="0" layoutInCell="1" allowOverlap="1">
                <wp:simplePos x="0" y="0"/>
                <wp:positionH relativeFrom="column">
                  <wp:posOffset>-728980</wp:posOffset>
                </wp:positionH>
                <wp:positionV relativeFrom="paragraph">
                  <wp:posOffset>-12065</wp:posOffset>
                </wp:positionV>
                <wp:extent cx="737870" cy="1131570"/>
                <wp:effectExtent l="0" t="0" r="8890" b="11430"/>
                <wp:wrapNone/>
                <wp:docPr id="74" name="文本框 74"/>
                <wp:cNvGraphicFramePr/>
                <a:graphic xmlns:a="http://schemas.openxmlformats.org/drawingml/2006/main">
                  <a:graphicData uri="http://schemas.microsoft.com/office/word/2010/wordprocessingShape">
                    <wps:wsp>
                      <wps:cNvSpPr txBox="1"/>
                      <wps:spPr>
                        <a:xfrm>
                          <a:off x="0" y="0"/>
                          <a:ext cx="737870" cy="1131570"/>
                        </a:xfrm>
                        <a:prstGeom prst="rect">
                          <a:avLst/>
                        </a:prstGeom>
                        <a:solidFill>
                          <a:srgbClr val="FFFFFF"/>
                        </a:solidFill>
                        <a:ln w="9525">
                          <a:noFill/>
                        </a:ln>
                      </wps:spPr>
                      <wps:txbx>
                        <w:txbxContent>
                          <w:p>
                            <w:pPr>
                              <w:jc w:val="left"/>
                            </w:pPr>
                            <w:r>
                              <w:rPr>
                                <w:rFonts w:hint="eastAsia" w:ascii="楷体_GB2312" w:eastAsia="楷体_GB2312"/>
                                <w:szCs w:val="21"/>
                              </w:rPr>
                              <w:t>承包人与指定供应商签订合同</w:t>
                            </w:r>
                          </w:p>
                        </w:txbxContent>
                      </wps:txbx>
                      <wps:bodyPr lIns="0" tIns="0" rIns="0" bIns="0" upright="1"/>
                    </wps:wsp>
                  </a:graphicData>
                </a:graphic>
              </wp:anchor>
            </w:drawing>
          </mc:Choice>
          <mc:Fallback>
            <w:pict>
              <v:shape id="_x0000_s1026" o:spid="_x0000_s1026" o:spt="202" type="#_x0000_t202" style="position:absolute;left:0pt;margin-left:-57.4pt;margin-top:-0.95pt;height:89.1pt;width:58.1pt;z-index:251844608;mso-width-relative:page;mso-height-relative:page;" fillcolor="#FFFFFF" filled="t" stroked="f" coordsize="21600,21600" o:gfxdata="UEsDBAoAAAAAAIdO4kAAAAAAAAAAAAAAAAAEAAAAZHJzL1BLAwQUAAAACACHTuJAUD3gTtgAAAAJ&#10;AQAADwAAAGRycy9kb3ducmV2LnhtbE2PQU/DMAyF70j8h8hIXNCWdkwFStNJbHCDw8a0s9eYtqJx&#10;qiRdt39PemIn+8lP730uVmfTiRM531pWkM4TEMSV1S3XCvbfH7NnED4ga+wsk4ILeViVtzcF5tqO&#10;vKXTLtQihrDPUUETQp9L6auGDPq57Ynj7cc6gyFKV0vtcIzhppOLJMmkwZZjQ4M9rRuqfneDUZBt&#10;3DBuef2w2b9/4ldfLw5vl4NS93dp8goi0Dn8m2HCj+hQRqajHVh70SmYpekysodpewExOZYgjnE8&#10;ZY8gy0Jef1D+AVBLAwQUAAAACACHTuJAFt/n1bsBAABYAwAADgAAAGRycy9lMm9Eb2MueG1srVNL&#10;btswEN0XyB0I7mtZTl2nguUATeCiQNEGSHoAiiIlAvxhyFjyBdobdNVN9z2Xz5EhbTn97IpqQc2P&#10;j/PekOvr0WiyExCUszUtZ3NKhOWuVbar6eeH7csrSkJktmXaWVHTvQj0enPxYj34Sixc73QrgCCI&#10;DdXga9rH6KuiCLwXhoWZ88JiUjowLKILXdECGxDd6GIxn78uBgetB8dFCBi9PSbpJuNLKXj8JGUQ&#10;keiaYm8xr5DXJq3FZs2qDpjvFT+1wf6hC8OUxUPPULcsMvII6i8oozi44GSccWcKJ6XiInNANuX8&#10;Dzb3PfMic0Fxgj/LFP4fLP+4uwOi2pquXlFimcEZHb59PXz/efjxhWAMBRp8qLDu3mNlHN+6EQc9&#10;xQMGE+9Rgkl/ZEQwj1Lvz/KKMRKOwdXl6mqFGY6psrwsl+ggfPG820OI74QzJBk1BRxfVpXtPoR4&#10;LJ1K0mHBadVuldbZga650UB2DEe9zd8J/bcybclQ0zfLxTIjW5f2H6G1xWYS2SOpZMWxGU8KNK7d&#10;owD6vUX501WaDJiMZjIePaiuRwJZpgyJ48tMT1ct3Y9f/Xzw84PYPA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QPeBO2AAAAAkBAAAPAAAAAAAAAAEAIAAAACIAAABkcnMvZG93bnJldi54bWxQSwEC&#10;FAAUAAAACACHTuJAFt/n1bsBAABYAwAADgAAAAAAAAABACAAAAAnAQAAZHJzL2Uyb0RvYy54bWxQ&#10;SwUGAAAAAAYABgBZAQAAVAUAAAAA&#10;">
                <v:fill on="t" focussize="0,0"/>
                <v:stroke on="f"/>
                <v:imagedata o:title=""/>
                <o:lock v:ext="edit" aspectratio="f"/>
                <v:textbox inset="0mm,0mm,0mm,0mm">
                  <w:txbxContent>
                    <w:p>
                      <w:pPr>
                        <w:jc w:val="left"/>
                      </w:pPr>
                      <w:r>
                        <w:rPr>
                          <w:rFonts w:hint="eastAsia" w:ascii="楷体_GB2312" w:eastAsia="楷体_GB2312"/>
                          <w:szCs w:val="21"/>
                        </w:rPr>
                        <w:t>承包人与指定供应商签订合同</w:t>
                      </w:r>
                    </w:p>
                  </w:txbxContent>
                </v:textbox>
              </v:shape>
            </w:pict>
          </mc:Fallback>
        </mc:AlternateContent>
      </w:r>
      <w:r>
        <w:rPr>
          <w:rFonts w:hint="eastAsia" w:ascii="宋体" w:hAnsi="宋体"/>
        </w:rPr>
        <w:t>7.2</w:t>
      </w:r>
      <w:r>
        <w:rPr>
          <w:rFonts w:ascii="宋体" w:hAnsi="宋体"/>
        </w:rPr>
        <w:t>.</w:t>
      </w:r>
      <w:r>
        <w:rPr>
          <w:rFonts w:hint="eastAsia" w:ascii="宋体" w:hAnsi="宋体"/>
        </w:rPr>
        <w:t xml:space="preserve">2 </w:t>
      </w:r>
      <w:r>
        <w:rPr>
          <w:rFonts w:hint="eastAsia"/>
        </w:rPr>
        <w:t>承包人须在接到发包人指定供应通知单后7天内，按照供应通知单的价格、付款方式、规定的合同签订时间及其他约束条件与指定供应商签订双方合同。承包人不得再自行压低供应商价款，否则，发包人有权从任何应付给承包人的工程款中扣回承包人自行压低的价差部分支付给指定供应商。</w:t>
      </w:r>
    </w:p>
    <w:p>
      <w:pPr>
        <w:pStyle w:val="15"/>
        <w:spacing w:after="0"/>
        <w:ind w:left="959" w:leftChars="114" w:hanging="720" w:hangingChars="300"/>
        <w:rPr>
          <w:rFonts w:hint="eastAsia" w:ascii="宋体" w:hAnsi="宋体"/>
        </w:rPr>
      </w:pPr>
      <w:r>
        <w:rPr>
          <w:rFonts w:hint="eastAsia" w:ascii="宋体" w:hAnsi="宋体"/>
        </w:rPr>
        <w:t xml:space="preserve">      所有由发包人指定的材料设备供应商在法律上应为承包人雇用的供应商，指定供应材料设备价款以暂定单价形式计入合同价款。</w:t>
      </w:r>
    </w:p>
    <w:p>
      <w:pPr>
        <w:pStyle w:val="15"/>
        <w:spacing w:after="0"/>
        <w:ind w:left="959" w:leftChars="114" w:hanging="720" w:hangingChars="300"/>
        <w:rPr>
          <w:rFonts w:hint="eastAsia" w:ascii="宋体" w:hAnsi="宋体"/>
        </w:rPr>
      </w:pPr>
      <w:r>
        <w:rPr>
          <w:rFonts w:hint="eastAsia" w:ascii="宋体" w:hAnsi="宋体"/>
        </w:rPr>
        <mc:AlternateContent>
          <mc:Choice Requires="wps">
            <w:drawing>
              <wp:anchor distT="0" distB="0" distL="114300" distR="114300" simplePos="0" relativeHeight="251845632" behindDoc="0" locked="0" layoutInCell="1" allowOverlap="1">
                <wp:simplePos x="0" y="0"/>
                <wp:positionH relativeFrom="column">
                  <wp:posOffset>-739140</wp:posOffset>
                </wp:positionH>
                <wp:positionV relativeFrom="paragraph">
                  <wp:posOffset>-4445</wp:posOffset>
                </wp:positionV>
                <wp:extent cx="737870" cy="1086485"/>
                <wp:effectExtent l="0" t="0" r="8890" b="10795"/>
                <wp:wrapNone/>
                <wp:docPr id="68" name="文本框 68"/>
                <wp:cNvGraphicFramePr/>
                <a:graphic xmlns:a="http://schemas.openxmlformats.org/drawingml/2006/main">
                  <a:graphicData uri="http://schemas.microsoft.com/office/word/2010/wordprocessingShape">
                    <wps:wsp>
                      <wps:cNvSpPr txBox="1"/>
                      <wps:spPr>
                        <a:xfrm>
                          <a:off x="0" y="0"/>
                          <a:ext cx="737870" cy="108648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承包人对指定供应商的管理</w:t>
                            </w:r>
                          </w:p>
                          <w:p>
                            <w:pPr>
                              <w:rPr>
                                <w:rFonts w:hint="eastAsia" w:ascii="楷体_GB2312" w:eastAsia="楷体_GB2312"/>
                                <w:szCs w:val="21"/>
                              </w:rPr>
                            </w:pPr>
                          </w:p>
                          <w:p/>
                        </w:txbxContent>
                      </wps:txbx>
                      <wps:bodyPr lIns="0" tIns="0" rIns="0" bIns="0" upright="1"/>
                    </wps:wsp>
                  </a:graphicData>
                </a:graphic>
              </wp:anchor>
            </w:drawing>
          </mc:Choice>
          <mc:Fallback>
            <w:pict>
              <v:shape id="_x0000_s1026" o:spid="_x0000_s1026" o:spt="202" type="#_x0000_t202" style="position:absolute;left:0pt;margin-left:-58.2pt;margin-top:-0.35pt;height:85.55pt;width:58.1pt;z-index:251845632;mso-width-relative:page;mso-height-relative:page;" fillcolor="#FFFFFF" filled="t" stroked="f" coordsize="21600,21600" o:gfxdata="UEsDBAoAAAAAAIdO4kAAAAAAAAAAAAAAAAAEAAAAZHJzL1BLAwQUAAAACACHTuJArz8u39cAAAAI&#10;AQAADwAAAGRycy9kb3ducmV2LnhtbE2PTU/DMAyG70j8h8hIXFCXtJo6VJpOYoMbHPahnb0mtBWN&#10;UzXpuv17zAlutvzo9fOW66vrxcWOofOkIV0oEJZqbzpqNBwP78kziBCRDPaerIabDbCu7u9KLIyf&#10;aWcv+9gIDqFQoIY2xqGQMtStdRgWfrDEty8/Ooy8jo00I84c7nqZKZVLhx3xhxYHu2lt/b2fnIZ8&#10;O07zjjZP2+PbB34OTXZ6vZ20fnxI1QuIaK/xD4ZffVaHip3OfiITRK8hSdN8ySxPKxAMJBmIM3Mr&#10;tQRZlfJ/geoHUEsDBBQAAAAIAIdO4kA31yIluwEAAFgDAAAOAAAAZHJzL2Uyb0RvYy54bWytU8uu&#10;0zAQ3SPxD5b3NGmhD6KmV4KrIiQESBc+wHHsxJJfGvs26Q/AH7Biw57v6nfcsdv08tghsnDGM+Pj&#10;OWfG25vRaHIQEJSzNZ3PSkqE5a5Vtqvp50/7ZxtKQmS2ZdpZUdOjCPRm9/TJdvCVWLje6VYAQRAb&#10;qsHXtI/RV0UReC8MCzPnhcWgdGBYxC10RQtsQHSji0VZrorBQevBcRECem/PQbrL+FIKHj9IGUQk&#10;uqZYW8wr5LVJa7HbsqoD5nvFL2Wwf6jCMGXx0ivULYuM3IP6C8ooDi44GWfcmcJJqbjIHJDNvPyD&#10;zV3PvMhcUJzgrzKF/wfL3x8+AlFtTVfYKcsM9uj07evp+8/Tjy8EfSjQ4EOFeXceM+P4yo3Y6Mkf&#10;0Jl4jxJM+iMjgnGU+niVV4yRcHSun683a4xwDM3LzerFZplgisfTHkJ8I5whyagpYPuyquzwLsRz&#10;6pSSLgtOq3avtM4b6JrXGsiBYav3+bug/5amLRlq+nK5WGZk69L5M7S2WEwieyaVrDg240WBxrVH&#10;FEC/tSh/GqXJgMloJuPeg+p6JJBlypDYvsz0MmppPn7d54sfH8Tu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8/Lt/XAAAACAEAAA8AAAAAAAAAAQAgAAAAIgAAAGRycy9kb3ducmV2LnhtbFBLAQIU&#10;ABQAAAAIAIdO4kA31yIluwEAAFgDAAAOAAAAAAAAAAEAIAAAACYBAABkcnMvZTJvRG9jLnhtbFBL&#10;BQYAAAAABgAGAFkBAABT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承包人对指定供应商的管理</w:t>
                      </w:r>
                    </w:p>
                    <w:p>
                      <w:pPr>
                        <w:rPr>
                          <w:rFonts w:hint="eastAsia" w:ascii="楷体_GB2312" w:eastAsia="楷体_GB2312"/>
                          <w:szCs w:val="21"/>
                        </w:rPr>
                      </w:pPr>
                    </w:p>
                    <w:p/>
                  </w:txbxContent>
                </v:textbox>
              </v:shape>
            </w:pict>
          </mc:Fallback>
        </mc:AlternateContent>
      </w:r>
      <w:r>
        <w:rPr>
          <w:rFonts w:hint="eastAsia" w:ascii="宋体" w:hAnsi="宋体"/>
        </w:rPr>
        <w:t>7.2</w:t>
      </w:r>
      <w:r>
        <w:rPr>
          <w:rFonts w:ascii="宋体" w:hAnsi="宋体"/>
        </w:rPr>
        <w:t>.</w:t>
      </w:r>
      <w:r>
        <w:rPr>
          <w:rFonts w:hint="eastAsia" w:ascii="宋体" w:hAnsi="宋体"/>
        </w:rPr>
        <w:t>3 承包人须将指定供应商等同视为自己的供应商一般进行管理，将供货时间、供货周期、供货数量及批次的约定纳入供货合同，承包人与指定供应商双方都须遵守供货合同规定的双方权利和义务。</w:t>
      </w:r>
    </w:p>
    <w:p>
      <w:pPr>
        <w:pStyle w:val="15"/>
        <w:spacing w:after="0"/>
        <w:ind w:left="959" w:leftChars="114" w:hanging="720" w:hangingChars="300"/>
        <w:rPr>
          <w:rFonts w:hint="eastAsia" w:ascii="宋体" w:hAnsi="宋体"/>
        </w:rPr>
      </w:pPr>
      <w:r>
        <w:rPr>
          <w:rFonts w:hint="eastAsia" w:ascii="宋体" w:hAnsi="宋体"/>
        </w:rPr>
        <w:t xml:space="preserve">      除非另有规定，</w:t>
      </w:r>
      <w:r>
        <w:rPr>
          <w:rFonts w:hint="eastAsia"/>
        </w:rPr>
        <w:t>指定供应材料设备</w:t>
      </w:r>
      <w:r>
        <w:rPr>
          <w:rFonts w:hint="eastAsia" w:ascii="宋体"/>
        </w:rPr>
        <w:t>,</w:t>
      </w:r>
      <w:r>
        <w:rPr>
          <w:rFonts w:hint="eastAsia"/>
        </w:rPr>
        <w:t xml:space="preserve"> 由承包人负责计量、接收、保管及二次搬运等场内所需一切工作。接收后的损坏问题由承包人负责。</w:t>
      </w:r>
    </w:p>
    <w:p>
      <w:pPr>
        <w:pStyle w:val="15"/>
        <w:spacing w:after="0"/>
        <w:ind w:left="959" w:leftChars="114" w:hanging="720" w:hangingChars="300"/>
        <w:rPr>
          <w:rFonts w:hint="eastAsia"/>
        </w:rPr>
      </w:pPr>
      <w:r>
        <w:rPr>
          <w:rFonts w:hint="eastAsia" w:ascii="宋体" w:hAnsi="宋体"/>
        </w:rPr>
        <mc:AlternateContent>
          <mc:Choice Requires="wps">
            <w:drawing>
              <wp:anchor distT="0" distB="0" distL="114300" distR="114300" simplePos="0" relativeHeight="251846656" behindDoc="0" locked="0" layoutInCell="1" allowOverlap="1">
                <wp:simplePos x="0" y="0"/>
                <wp:positionH relativeFrom="column">
                  <wp:posOffset>-720090</wp:posOffset>
                </wp:positionH>
                <wp:positionV relativeFrom="paragraph">
                  <wp:posOffset>36195</wp:posOffset>
                </wp:positionV>
                <wp:extent cx="737870" cy="735330"/>
                <wp:effectExtent l="0" t="0" r="8890" b="11430"/>
                <wp:wrapNone/>
                <wp:docPr id="77" name="文本框 77"/>
                <wp:cNvGraphicFramePr/>
                <a:graphic xmlns:a="http://schemas.openxmlformats.org/drawingml/2006/main">
                  <a:graphicData uri="http://schemas.microsoft.com/office/word/2010/wordprocessingShape">
                    <wps:wsp>
                      <wps:cNvSpPr txBox="1"/>
                      <wps:spPr>
                        <a:xfrm>
                          <a:off x="0" y="0"/>
                          <a:ext cx="737870" cy="735330"/>
                        </a:xfrm>
                        <a:prstGeom prst="rect">
                          <a:avLst/>
                        </a:prstGeom>
                        <a:solidFill>
                          <a:srgbClr val="FFFFFF"/>
                        </a:solidFill>
                        <a:ln w="9525">
                          <a:noFill/>
                        </a:ln>
                      </wps:spPr>
                      <wps:txbx>
                        <w:txbxContent>
                          <w:p>
                            <w:pPr>
                              <w:jc w:val="left"/>
                            </w:pPr>
                            <w:r>
                              <w:rPr>
                                <w:rFonts w:hint="eastAsia" w:ascii="楷体_GB2312" w:eastAsia="楷体_GB2312"/>
                                <w:szCs w:val="21"/>
                              </w:rPr>
                              <w:t>对指定供应商的付款</w:t>
                            </w:r>
                          </w:p>
                        </w:txbxContent>
                      </wps:txbx>
                      <wps:bodyPr lIns="0" tIns="0" rIns="0" bIns="0" upright="1"/>
                    </wps:wsp>
                  </a:graphicData>
                </a:graphic>
              </wp:anchor>
            </w:drawing>
          </mc:Choice>
          <mc:Fallback>
            <w:pict>
              <v:shape id="_x0000_s1026" o:spid="_x0000_s1026" o:spt="202" type="#_x0000_t202" style="position:absolute;left:0pt;margin-left:-56.7pt;margin-top:2.85pt;height:57.9pt;width:58.1pt;z-index:251846656;mso-width-relative:page;mso-height-relative:page;" fillcolor="#FFFFFF" filled="t" stroked="f" coordsize="21600,21600" o:gfxdata="UEsDBAoAAAAAAIdO4kAAAAAAAAAAAAAAAAAEAAAAZHJzL1BLAwQUAAAACACHTuJAeKjyJdcAAAAI&#10;AQAADwAAAGRycy9kb3ducmV2LnhtbE2PwU7DMBBE70j8g7VIXFDrONCCQpxKtHCDQ0vV8zY2SUS8&#10;jmynaf+e5QTH1T7NvClXZ9eLkw2x86RBzTMQlmpvOmo07D/fZk8gYkIy2HuyGi42wqq6viqxMH6i&#10;rT3tUiM4hGKBGtqUhkLKWLfWYZz7wRL/vnxwmPgMjTQBJw53vcyzbCkddsQNLQ523dr6ezc6DctN&#10;GKctre82+9d3/Bia/PByOWh9e6OyZxDJntMfDL/6rA4VOx39SCaKXsNMqfsHZjUsHkEwkPOSI3O5&#10;WoCsSvl/QPUDUEsDBBQAAAAIAIdO4kBiAlZnvQEAAFcDAAAOAAAAZHJzL2Uyb0RvYy54bWytU0tu&#10;2zAQ3RfoHQjuazk2XCWC5QBt4KJA0RZIcwCKIiUC/GHIWPIF2ht01U33PZfP0SFtOUm7C+IFPZx5&#10;fJz3hlpfj0aTnYCgnK3pxWxOibDctcp2Nb37tn1zSUmIzLZMOytquheBXm9ev1oPvhIL1zvdCiBI&#10;YkM1+Jr2MfqqKALvhWFh5rywWJQODIu4ha5ogQ3IbnSxmM/fFoOD1oPjIgTM3hyLdJP5pRQ8fpEy&#10;iEh0TbG3mFfIa5PWYrNmVQfM94qf2mDP6MIwZfHSM9UNi4zcg/qPyigOLjgZZ9yZwkmpuMgaUM3F&#10;/B81tz3zImtBc4I/2xRejpZ/3n0FotqaliUllhmc0eHnj8OvP4ff3wnm0KDBhwpxtx6RcXznRhz0&#10;lA+YTLpHCSb9oyKCdbR6f7ZXjJFwTJbL8rLECsdSuVwtl9n+4uGwhxA/CGdICmoKOL1sKtt9ChEb&#10;QegESXcFp1W7VVrnDXTNew1kx3DS2/xLPeKRJzBtyVDTq9VilZmtS+ePOG0RnrQeNaUojs14MqBx&#10;7R71648W3U8vaQpgCpopuPeguh4FZJcyJU4v93J6ael5PN7nix++h81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eKjyJdcAAAAIAQAADwAAAAAAAAABACAAAAAiAAAAZHJzL2Rvd25yZXYueG1sUEsB&#10;AhQAFAAAAAgAh07iQGICVme9AQAAVwMAAA4AAAAAAAAAAQAgAAAAJgEAAGRycy9lMm9Eb2MueG1s&#10;UEsFBgAAAAAGAAYAWQEAAFUFAAAAAA==&#10;">
                <v:fill on="t" focussize="0,0"/>
                <v:stroke on="f"/>
                <v:imagedata o:title=""/>
                <o:lock v:ext="edit" aspectratio="f"/>
                <v:textbox inset="0mm,0mm,0mm,0mm">
                  <w:txbxContent>
                    <w:p>
                      <w:pPr>
                        <w:jc w:val="left"/>
                      </w:pPr>
                      <w:r>
                        <w:rPr>
                          <w:rFonts w:hint="eastAsia" w:ascii="楷体_GB2312" w:eastAsia="楷体_GB2312"/>
                          <w:szCs w:val="21"/>
                        </w:rPr>
                        <w:t>对指定供应商的付款</w:t>
                      </w:r>
                    </w:p>
                  </w:txbxContent>
                </v:textbox>
              </v:shape>
            </w:pict>
          </mc:Fallback>
        </mc:AlternateContent>
      </w:r>
      <w:r>
        <w:rPr>
          <w:rFonts w:hint="eastAsia" w:ascii="宋体" w:hAnsi="宋体"/>
        </w:rPr>
        <w:t>7.2</w:t>
      </w:r>
      <w:r>
        <w:rPr>
          <w:rFonts w:ascii="宋体" w:hAnsi="宋体"/>
        </w:rPr>
        <w:t>.</w:t>
      </w:r>
      <w:r>
        <w:rPr>
          <w:rFonts w:hint="eastAsia" w:ascii="宋体" w:hAnsi="宋体"/>
        </w:rPr>
        <w:t>4所有由承包人支付给指定供应商的有关供应材料设备的一切应付款项（除各分包合同中另有约定外），必须按期以双方或三方</w:t>
      </w:r>
      <w:r>
        <w:rPr>
          <w:rFonts w:hint="eastAsia" w:ascii="宋体" w:hAnsi="宋体"/>
          <w:lang w:eastAsia="zh-CN"/>
        </w:rPr>
        <w:t>约定</w:t>
      </w:r>
      <w:r>
        <w:rPr>
          <w:rFonts w:hint="eastAsia" w:ascii="宋体" w:hAnsi="宋体"/>
        </w:rPr>
        <w:t>的付款比例支付。</w:t>
      </w:r>
    </w:p>
    <w:p>
      <w:pPr>
        <w:pStyle w:val="15"/>
        <w:tabs>
          <w:tab w:val="left" w:pos="1980"/>
          <w:tab w:val="left" w:pos="2160"/>
        </w:tabs>
        <w:spacing w:after="0"/>
        <w:ind w:left="1438" w:leftChars="456" w:hanging="480" w:hangingChars="200"/>
        <w:rPr>
          <w:rFonts w:hint="eastAsia"/>
        </w:rPr>
      </w:pPr>
      <w:r>
        <w:rPr>
          <w:rFonts w:hint="eastAsia"/>
        </w:rPr>
        <w:t>(1) 所有指定供应商的工程进度货款由承包人统一向发包人申请。</w:t>
      </w:r>
    </w:p>
    <w:p>
      <w:pPr>
        <w:pStyle w:val="15"/>
        <w:tabs>
          <w:tab w:val="left" w:pos="1980"/>
          <w:tab w:val="left" w:pos="2160"/>
        </w:tabs>
        <w:spacing w:after="0"/>
        <w:ind w:left="1255" w:leftChars="453" w:hanging="304" w:hangingChars="127"/>
        <w:rPr>
          <w:rFonts w:hint="eastAsia"/>
        </w:rPr>
      </w:pPr>
      <w:r>
        <w:rPr>
          <w:rFonts w:hint="eastAsia"/>
        </w:rPr>
        <w:t>(2) 发包人会在届期签发的付款证书内详列该等材料及设备的应付货款总额，承包人应在收到发包人付款后7天内支付给指定供应商，不得扣留，除非承包人以书面形式向发包人正式提出：</w:t>
      </w:r>
    </w:p>
    <w:p>
      <w:pPr>
        <w:pStyle w:val="15"/>
        <w:tabs>
          <w:tab w:val="left" w:pos="1620"/>
        </w:tabs>
        <w:spacing w:after="0"/>
        <w:ind w:left="959" w:leftChars="114" w:hanging="720" w:hangingChars="300"/>
        <w:rPr>
          <w:rFonts w:hint="eastAsia"/>
        </w:rPr>
      </w:pPr>
      <w:r>
        <w:rPr>
          <w:rFonts w:hint="eastAsia"/>
        </w:rPr>
        <w:t xml:space="preserve">         (i)  扣留或拒绝支付该应付金额的合理原因，</w:t>
      </w:r>
    </w:p>
    <w:p>
      <w:pPr>
        <w:pStyle w:val="15"/>
        <w:ind w:left="1258" w:leftChars="599"/>
        <w:rPr>
          <w:rFonts w:hint="eastAsia"/>
        </w:rPr>
      </w:pPr>
      <w:r>
        <w:rPr>
          <w:rFonts w:hint="eastAsia"/>
        </w:rPr>
        <w:tab/>
      </w:r>
      <w:r>
        <w:rPr>
          <w:rFonts w:hint="eastAsia"/>
        </w:rPr>
        <w:t xml:space="preserve"> (ii)  合理证据证明承包人已将原因通知指定供应商。</w:t>
      </w:r>
    </w:p>
    <w:p>
      <w:pPr>
        <w:pStyle w:val="15"/>
        <w:ind w:left="1258" w:leftChars="599"/>
        <w:rPr>
          <w:rFonts w:hint="eastAsia"/>
        </w:rPr>
      </w:pPr>
      <w:r>
        <w:rPr>
          <w:rFonts w:hint="eastAsia"/>
        </w:rPr>
        <w:t>否则发包人可根据证书将该款额直接支付给有关指定供应商，并从应付或届期应付给承包人的金额内扣除该款额。</w:t>
      </w:r>
    </w:p>
    <w:p>
      <w:pPr>
        <w:pStyle w:val="15"/>
        <w:spacing w:after="0"/>
        <w:ind w:left="1258" w:leftChars="599"/>
        <w:rPr>
          <w:rFonts w:hint="eastAsia" w:ascii="宋体" w:hAnsi="宋体"/>
        </w:rPr>
      </w:pPr>
      <w:r>
        <w:rPr>
          <w:rFonts w:hint="eastAsia"/>
        </w:rPr>
        <w:t>在不损及承包人对指定供应商的其他权利及责任下，发包人有权在无须得到承包人的同意下，将指定供应材料设备价款直接支付给指定供应商，在此情况下，承包人将不会得到任何</w:t>
      </w:r>
      <w:r>
        <w:rPr>
          <w:rFonts w:hint="eastAsia"/>
          <w:lang w:eastAsia="zh-CN"/>
        </w:rPr>
        <w:t>赔偿</w:t>
      </w:r>
      <w:r>
        <w:rPr>
          <w:rFonts w:hint="eastAsia"/>
        </w:rPr>
        <w:t>。</w:t>
      </w:r>
    </w:p>
    <w:p>
      <w:pPr>
        <w:pStyle w:val="15"/>
        <w:spacing w:after="0"/>
        <w:ind w:left="959" w:leftChars="114" w:hanging="720" w:hangingChars="300"/>
        <w:rPr>
          <w:rFonts w:hint="eastAsia"/>
        </w:rPr>
      </w:pPr>
      <w:r>
        <w:rPr>
          <w:rFonts w:hint="eastAsia" w:ascii="宋体" w:hAnsi="宋体"/>
        </w:rPr>
        <mc:AlternateContent>
          <mc:Choice Requires="wps">
            <w:drawing>
              <wp:anchor distT="0" distB="0" distL="114300" distR="114300" simplePos="0" relativeHeight="251847680" behindDoc="0" locked="0" layoutInCell="1" allowOverlap="1">
                <wp:simplePos x="0" y="0"/>
                <wp:positionH relativeFrom="column">
                  <wp:posOffset>-720090</wp:posOffset>
                </wp:positionH>
                <wp:positionV relativeFrom="paragraph">
                  <wp:posOffset>71755</wp:posOffset>
                </wp:positionV>
                <wp:extent cx="737870" cy="1118235"/>
                <wp:effectExtent l="0" t="0" r="8890" b="9525"/>
                <wp:wrapNone/>
                <wp:docPr id="83" name="文本框 83"/>
                <wp:cNvGraphicFramePr/>
                <a:graphic xmlns:a="http://schemas.openxmlformats.org/drawingml/2006/main">
                  <a:graphicData uri="http://schemas.microsoft.com/office/word/2010/wordprocessingShape">
                    <wps:wsp>
                      <wps:cNvSpPr txBox="1"/>
                      <wps:spPr>
                        <a:xfrm>
                          <a:off x="0" y="0"/>
                          <a:ext cx="737870" cy="111823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与承包人有关的指定供应合同条款</w:t>
                            </w:r>
                          </w:p>
                          <w:p>
                            <w:pPr>
                              <w:rPr>
                                <w:rFonts w:hint="eastAsia" w:ascii="楷体_GB2312" w:eastAsia="楷体_GB2312"/>
                                <w:szCs w:val="21"/>
                              </w:rPr>
                            </w:pPr>
                          </w:p>
                          <w:p/>
                        </w:txbxContent>
                      </wps:txbx>
                      <wps:bodyPr lIns="0" tIns="0" rIns="0" bIns="0" upright="1"/>
                    </wps:wsp>
                  </a:graphicData>
                </a:graphic>
              </wp:anchor>
            </w:drawing>
          </mc:Choice>
          <mc:Fallback>
            <w:pict>
              <v:shape id="_x0000_s1026" o:spid="_x0000_s1026" o:spt="202" type="#_x0000_t202" style="position:absolute;left:0pt;margin-left:-56.7pt;margin-top:5.65pt;height:88.05pt;width:58.1pt;z-index:251847680;mso-width-relative:page;mso-height-relative:page;" fillcolor="#FFFFFF" filled="t" stroked="f" coordsize="21600,21600" o:gfxdata="UEsDBAoAAAAAAIdO4kAAAAAAAAAAAAAAAAAEAAAAZHJzL1BLAwQUAAAACACHTuJAs5P3mdcAAAAJ&#10;AQAADwAAAGRycy9kb3ducmV2LnhtbE2PwW7CMBBE75X6D9ZW6qUCxwFRFOIgFdpbe4Aizktskqjx&#10;OoodAn/f7akcRzOaeZOvr64VF9uHxpMGNU1AWCq9aajScPj+mCxBhIhksPVkNdxsgHXx+JBjZvxI&#10;O3vZx0pwCYUMNdQxdpmUoaytwzD1nSX2zr53GFn2lTQ9jlzuWpkmyUI6bIgXauzsprblz35wGhbb&#10;fhh3tHnZHt4/8aur0uPb7aj185NKViCivcb/MPzhMzoUzHTyA5kgWg0TpWZzzrKjZiA4kfKVE8vl&#10;6xxkkcv7B8UvUEsDBBQAAAAIAIdO4kA7+bi1uwEAAFgDAAAOAAAAZHJzL2Uyb0RvYy54bWytU82O&#10;0zAQviPxDpbvNE2r0hI1XQlWRUgIkBYewHHsxJL/NPY26QvAG3Diwp3n6nMwdpvuLtwQOTjjmfHn&#10;+b4Zb29Go8lBQFDO1rSczSkRlrtW2a6mXz7vX2woCZHZlmlnRU2PItCb3fNn28FXYuF6p1sBBEFs&#10;qAZf0z5GXxVF4L0wLMycFxaD0oFhEbfQFS2wAdGNLhbz+cticNB6cFyEgN7bc5DuMr6UgsePUgYR&#10;ia4p1hbzCnlt0lrstqzqgPle8UsZ7B+qMExZvPQKdcsiI/eg/oIyioMLTsYZd6ZwUiouMgdkU87/&#10;YHPXMy8yFxQn+KtM4f/B8g+HT0BUW9PNkhLLDPbo9P3b6cev08+vBH0o0OBDhXl3HjPj+NqN2OjJ&#10;H9CZeI8STPojI4JxlPp4lVeMkXB0rpfrzRojHENlWW4Wy1WCKR5OewjxrXCGJKOmgO3LqrLD+xDP&#10;qVNKuiw4rdq90jpvoGveaCAHhq3e5++C/iRNWzLU9NVqscrI1qXzZ2htsZhE9kwqWXFsxosCjWuP&#10;KIB+Z1H+NEqTAZPRTMa9B9X1SCDLlCGxfZnpZdTSfDze54sfHsTu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OT95nXAAAACQEAAA8AAAAAAAAAAQAgAAAAIgAAAGRycy9kb3ducmV2LnhtbFBLAQIU&#10;ABQAAAAIAIdO4kA7+bi1uwEAAFgDAAAOAAAAAAAAAAEAIAAAACYBAABkcnMvZTJvRG9jLnhtbFBL&#10;BQYAAAAABgAGAFkBAABT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与承包人有关的指定供应合同条款</w:t>
                      </w:r>
                    </w:p>
                    <w:p>
                      <w:pPr>
                        <w:rPr>
                          <w:rFonts w:hint="eastAsia" w:ascii="楷体_GB2312" w:eastAsia="楷体_GB2312"/>
                          <w:szCs w:val="21"/>
                        </w:rPr>
                      </w:pPr>
                    </w:p>
                    <w:p/>
                  </w:txbxContent>
                </v:textbox>
              </v:shape>
            </w:pict>
          </mc:Fallback>
        </mc:AlternateContent>
      </w:r>
      <w:r>
        <w:rPr>
          <w:rFonts w:hint="eastAsia" w:ascii="宋体" w:hAnsi="宋体"/>
        </w:rPr>
        <w:t>7.2</w:t>
      </w:r>
      <w:r>
        <w:rPr>
          <w:rFonts w:ascii="宋体" w:hAnsi="宋体"/>
        </w:rPr>
        <w:t>.</w:t>
      </w:r>
      <w:r>
        <w:rPr>
          <w:rFonts w:hint="eastAsia" w:ascii="宋体" w:hAnsi="宋体"/>
        </w:rPr>
        <w:t>5 指定供应材料设备的供货合同中将包含下述条件，承包人和指定供应商不应拒绝（发包人另有特殊要求除外）：</w:t>
      </w:r>
    </w:p>
    <w:p>
      <w:pPr>
        <w:pStyle w:val="15"/>
        <w:spacing w:after="0"/>
        <w:ind w:left="1257" w:leftChars="427" w:hanging="360" w:hangingChars="150"/>
        <w:rPr>
          <w:rFonts w:hint="eastAsia"/>
        </w:rPr>
      </w:pPr>
      <w:r>
        <w:rPr>
          <w:rFonts w:hint="eastAsia"/>
        </w:rPr>
        <w:t>(1) 指定供应商供应的材料设备的品质必须符合标准、规范要求，并且</w:t>
      </w:r>
      <w:r>
        <w:rPr>
          <w:rFonts w:hint="eastAsia"/>
          <w:lang w:eastAsia="zh-CN"/>
        </w:rPr>
        <w:t>符合</w:t>
      </w:r>
      <w:r>
        <w:rPr>
          <w:rFonts w:hint="eastAsia"/>
        </w:rPr>
        <w:t>发包人</w:t>
      </w:r>
      <w:r>
        <w:rPr>
          <w:rFonts w:hint="eastAsia"/>
          <w:lang w:eastAsia="zh-CN"/>
        </w:rPr>
        <w:t>的具体要求</w:t>
      </w:r>
      <w:r>
        <w:rPr>
          <w:rFonts w:hint="eastAsia"/>
        </w:rPr>
        <w:t>；</w:t>
      </w:r>
    </w:p>
    <w:p>
      <w:pPr>
        <w:pStyle w:val="15"/>
        <w:spacing w:after="0"/>
        <w:ind w:left="1257" w:leftChars="427" w:hanging="360" w:hangingChars="150"/>
        <w:rPr>
          <w:rFonts w:hint="eastAsia"/>
        </w:rPr>
      </w:pPr>
      <w:r>
        <w:rPr>
          <w:rFonts w:hint="eastAsia"/>
        </w:rPr>
        <w:t>(2) 若承包人在施工或保修期内发现指定供应商供应的材料设备存有质量</w:t>
      </w:r>
      <w:r>
        <w:rPr>
          <w:rFonts w:hint="eastAsia"/>
          <w:lang w:eastAsia="zh-CN"/>
        </w:rPr>
        <w:t>问题</w:t>
      </w:r>
      <w:r>
        <w:rPr>
          <w:rFonts w:hint="eastAsia"/>
        </w:rPr>
        <w:t>，指定供应商须负责更换或修复，且须承担由于该等质量导致的承包人损失，但此等质量必须是：</w:t>
      </w:r>
    </w:p>
    <w:p>
      <w:pPr>
        <w:pStyle w:val="15"/>
        <w:spacing w:after="0"/>
        <w:ind w:left="1619" w:leftChars="599" w:hanging="361"/>
        <w:rPr>
          <w:rFonts w:hint="eastAsia"/>
        </w:rPr>
      </w:pPr>
      <w:r>
        <w:rPr>
          <w:rFonts w:hint="eastAsia"/>
        </w:rPr>
        <w:t>(</w:t>
      </w:r>
      <w:r>
        <w:t>i</w:t>
      </w:r>
      <w:r>
        <w:rPr>
          <w:rFonts w:hint="eastAsia"/>
        </w:rPr>
        <w:t>) 该等质量是由于所供应材料设备的制造工艺或用料不良造成，而非由于承包人贮藏不当或承包人、发包人任何误用或疏忽所造成的；</w:t>
      </w:r>
    </w:p>
    <w:p>
      <w:pPr>
        <w:pStyle w:val="15"/>
        <w:spacing w:after="0"/>
        <w:ind w:left="1618" w:leftChars="599" w:hanging="360" w:hangingChars="150"/>
        <w:rPr>
          <w:rFonts w:hint="eastAsia"/>
        </w:rPr>
      </w:pPr>
      <w:r>
        <w:rPr>
          <w:rFonts w:hint="eastAsia"/>
        </w:rPr>
        <w:t>(i</w:t>
      </w:r>
      <w:r>
        <w:t>i</w:t>
      </w:r>
      <w:r>
        <w:rPr>
          <w:rFonts w:hint="eastAsia"/>
        </w:rPr>
        <w:t>) 当材料设备已被使用或已安装时，该等质量并非承包人可在未使用或安装前的检验所能发现或显示出来。</w:t>
      </w:r>
    </w:p>
    <w:p>
      <w:pPr>
        <w:pStyle w:val="15"/>
        <w:spacing w:after="0"/>
        <w:ind w:left="959" w:leftChars="114" w:hanging="720" w:hangingChars="300"/>
        <w:rPr>
          <w:rFonts w:hint="eastAsia" w:ascii="宋体" w:hAnsi="宋体"/>
        </w:rPr>
      </w:pPr>
      <w:r>
        <w:rPr>
          <w:rFonts w:hint="eastAsia" w:ascii="宋体" w:hAnsi="宋体"/>
        </w:rPr>
        <mc:AlternateContent>
          <mc:Choice Requires="wps">
            <w:drawing>
              <wp:anchor distT="0" distB="0" distL="114300" distR="114300" simplePos="0" relativeHeight="251848704" behindDoc="0" locked="0" layoutInCell="1" allowOverlap="1">
                <wp:simplePos x="0" y="0"/>
                <wp:positionH relativeFrom="column">
                  <wp:posOffset>-720090</wp:posOffset>
                </wp:positionH>
                <wp:positionV relativeFrom="paragraph">
                  <wp:posOffset>36195</wp:posOffset>
                </wp:positionV>
                <wp:extent cx="737870" cy="403225"/>
                <wp:effectExtent l="0" t="0" r="8890" b="8255"/>
                <wp:wrapNone/>
                <wp:docPr id="97" name="文本框 97"/>
                <wp:cNvGraphicFramePr/>
                <a:graphic xmlns:a="http://schemas.openxmlformats.org/drawingml/2006/main">
                  <a:graphicData uri="http://schemas.microsoft.com/office/word/2010/wordprocessingShape">
                    <wps:wsp>
                      <wps:cNvSpPr txBox="1"/>
                      <wps:spPr>
                        <a:xfrm>
                          <a:off x="0" y="0"/>
                          <a:ext cx="737870" cy="403225"/>
                        </a:xfrm>
                        <a:prstGeom prst="rect">
                          <a:avLst/>
                        </a:prstGeom>
                        <a:solidFill>
                          <a:srgbClr val="FFFFFF"/>
                        </a:solidFill>
                        <a:ln w="9525">
                          <a:noFill/>
                        </a:ln>
                      </wps:spPr>
                      <wps:txbx>
                        <w:txbxContent>
                          <w:p>
                            <w:r>
                              <w:rPr>
                                <w:rFonts w:hint="eastAsia" w:ascii="楷体_GB2312" w:eastAsia="楷体_GB2312"/>
                                <w:szCs w:val="21"/>
                              </w:rPr>
                              <w:t>其他约定</w:t>
                            </w:r>
                          </w:p>
                        </w:txbxContent>
                      </wps:txbx>
                      <wps:bodyPr lIns="0" tIns="0" rIns="0" bIns="0" upright="1"/>
                    </wps:wsp>
                  </a:graphicData>
                </a:graphic>
              </wp:anchor>
            </w:drawing>
          </mc:Choice>
          <mc:Fallback>
            <w:pict>
              <v:shape id="_x0000_s1026" o:spid="_x0000_s1026" o:spt="202" type="#_x0000_t202" style="position:absolute;left:0pt;margin-left:-56.7pt;margin-top:2.85pt;height:31.75pt;width:58.1pt;z-index:251848704;mso-width-relative:page;mso-height-relative:page;" fillcolor="#FFFFFF" filled="t" stroked="f" coordsize="21600,21600" o:gfxdata="UEsDBAoAAAAAAIdO4kAAAAAAAAAAAAAAAAAEAAAAZHJzL1BLAwQUAAAACACHTuJAC9f2adUAAAAH&#10;AQAADwAAAGRycy9kb3ducmV2LnhtbE2PwU7DMAxA70j8Q2QkLmhLW2BAaTqJDW5w2Jh29hrTVjRO&#10;1aTr9veYExwtPz0/F8uT69SRhtB6NpDOE1DElbct1wZ2n2+zR1AhIlvsPJOBMwVYlpcXBebWT7yh&#10;4zbWSiQccjTQxNjnWoeqIYdh7nti2X35wWGUcai1HXASuet0liQL7bBludBgT6uGqu/t6Aws1sM4&#10;bXh1s969vuNHX2f7l/PemOurNHkGFekU/2D4zZd0KKXp4Ee2QXUGZml6eyesgfsHUAJk8slB3E8Z&#10;6LLQ//vLH1BLAwQUAAAACACHTuJAlK9kcLsBAABXAwAADgAAAGRycy9lMm9Eb2MueG1srVPNjtMw&#10;EL4j8Q6W7zTZLkuXqOlKsCpCQoC08ACO4ySWbI819jbpC8AbcOLCnefqc+zYbbr83BA5OOOZ8Tfz&#10;fWOvbyZr2E5h0OBqfrEoOVNOQqtdX/PPn7bPrjkLUbhWGHCq5nsV+M3m6ZP16Cu1hAFMq5ARiAvV&#10;6Gs+xOiroghyUFaEBXjlKNgBWhFpi33RohgJ3ZpiWZYvihGw9QhShUDe22OQbzJ+1ykZP3RdUJGZ&#10;mlNvMa+Y1yatxWYtqh6FH7Q8tSH+oQsrtKOiZ6hbEQW7R/0XlNUSIUAXFxJsAV2npcociM1F+Qeb&#10;u0F4lbmQOMGfZQr/D1a+331Eptuav1xx5oSlGR2+fT18/3n48YWRjwQafago785TZpxewUSDnv2B&#10;nIn31KFNf2LEKE5S78/yqikySc7V5ep6RRFJoefl5XJ5lVCKx8MeQ3yjwLJk1BxpellUsXsX4jF1&#10;Tkm1AhjdbrUxeYN989og2wma9DZ/J/Tf0oxjI3G9otrplIN0/ghtHDWTuB45JStOzXQSoIF2T/zN&#10;W0fqp5s0GzgbzWzce9T9QASyShmSppeZnm5auh6/7nPhx/eweQ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L1/Zp1QAAAAcBAAAPAAAAAAAAAAEAIAAAACIAAABkcnMvZG93bnJldi54bWxQSwECFAAU&#10;AAAACACHTuJAlK9kcLsBAABXAwAADgAAAAAAAAABACAAAAAkAQAAZHJzL2Uyb0RvYy54bWxQSwUG&#10;AAAAAAYABgBZAQAAUQUAAAAA&#10;">
                <v:fill on="t" focussize="0,0"/>
                <v:stroke on="f"/>
                <v:imagedata o:title=""/>
                <o:lock v:ext="edit" aspectratio="f"/>
                <v:textbox inset="0mm,0mm,0mm,0mm">
                  <w:txbxContent>
                    <w:p>
                      <w:r>
                        <w:rPr>
                          <w:rFonts w:hint="eastAsia" w:ascii="楷体_GB2312" w:eastAsia="楷体_GB2312"/>
                          <w:szCs w:val="21"/>
                        </w:rPr>
                        <w:t>其他约定</w:t>
                      </w:r>
                    </w:p>
                  </w:txbxContent>
                </v:textbox>
              </v:shape>
            </w:pict>
          </mc:Fallback>
        </mc:AlternateContent>
      </w:r>
      <w:r>
        <w:rPr>
          <w:rFonts w:hint="eastAsia" w:ascii="宋体" w:hAnsi="宋体"/>
        </w:rPr>
        <w:t>7.2</w:t>
      </w:r>
      <w:r>
        <w:rPr>
          <w:rFonts w:ascii="宋体" w:hAnsi="宋体"/>
        </w:rPr>
        <w:t>.</w:t>
      </w:r>
      <w:r>
        <w:rPr>
          <w:rFonts w:hint="eastAsia" w:ascii="宋体" w:hAnsi="宋体"/>
        </w:rPr>
        <w:t>6 指定供应材料设备的计价办法详见14.2.2款的约定，其结算办法详见16.2款的约定。</w:t>
      </w:r>
    </w:p>
    <w:p>
      <w:pPr>
        <w:pStyle w:val="14"/>
        <w:numPr>
          <w:ilvl w:val="0"/>
          <w:numId w:val="0"/>
        </w:numPr>
        <w:spacing w:before="120" w:after="120" w:line="360" w:lineRule="auto"/>
        <w:rPr>
          <w:szCs w:val="24"/>
        </w:rPr>
      </w:pPr>
      <w:bookmarkStart w:id="239" w:name="_Toc144869907"/>
      <w:bookmarkStart w:id="240" w:name="_Toc357434456"/>
      <w:bookmarkStart w:id="241" w:name="_Toc122080286"/>
      <w:bookmarkStart w:id="242" w:name="_Toc454555601"/>
      <w:bookmarkStart w:id="243" w:name="_Toc455134553"/>
      <w:bookmarkStart w:id="244" w:name="_Toc455151681"/>
      <w:bookmarkStart w:id="245" w:name="_Toc467676571"/>
      <w:r>
        <w:rPr>
          <w:szCs w:val="24"/>
        </w:rPr>
        <w:t>7.3 承包人采购材料设备</w:t>
      </w:r>
      <w:bookmarkEnd w:id="239"/>
      <w:bookmarkEnd w:id="240"/>
      <w:bookmarkEnd w:id="241"/>
      <w:r>
        <w:rPr>
          <w:rFonts w:hint="eastAsia"/>
          <w:szCs w:val="24"/>
        </w:rPr>
        <w:t>（乙供材）</w:t>
      </w:r>
      <w:bookmarkEnd w:id="242"/>
      <w:bookmarkEnd w:id="243"/>
      <w:bookmarkEnd w:id="244"/>
      <w:bookmarkEnd w:id="245"/>
    </w:p>
    <w:p>
      <w:pPr>
        <w:pStyle w:val="15"/>
        <w:spacing w:after="0"/>
        <w:ind w:left="837" w:leftChars="113" w:hanging="600" w:hangingChars="250"/>
      </w:pPr>
      <w:r>
        <mc:AlternateContent>
          <mc:Choice Requires="wps">
            <w:drawing>
              <wp:anchor distT="0" distB="0" distL="114300" distR="114300" simplePos="0" relativeHeight="251709440" behindDoc="0" locked="0" layoutInCell="1" allowOverlap="1">
                <wp:simplePos x="0" y="0"/>
                <wp:positionH relativeFrom="column">
                  <wp:posOffset>-685800</wp:posOffset>
                </wp:positionH>
                <wp:positionV relativeFrom="paragraph">
                  <wp:posOffset>1104900</wp:posOffset>
                </wp:positionV>
                <wp:extent cx="737870" cy="1155065"/>
                <wp:effectExtent l="0" t="0" r="8890" b="3175"/>
                <wp:wrapNone/>
                <wp:docPr id="69" name="文本框 69"/>
                <wp:cNvGraphicFramePr/>
                <a:graphic xmlns:a="http://schemas.openxmlformats.org/drawingml/2006/main">
                  <a:graphicData uri="http://schemas.microsoft.com/office/word/2010/wordprocessingShape">
                    <wps:wsp>
                      <wps:cNvSpPr txBox="1"/>
                      <wps:spPr>
                        <a:xfrm>
                          <a:off x="0" y="0"/>
                          <a:ext cx="737870" cy="1155065"/>
                        </a:xfrm>
                        <a:prstGeom prst="rect">
                          <a:avLst/>
                        </a:prstGeom>
                        <a:solidFill>
                          <a:srgbClr val="FFFFFF"/>
                        </a:solidFill>
                        <a:ln w="9525">
                          <a:noFill/>
                        </a:ln>
                      </wps:spPr>
                      <wps:txbx>
                        <w:txbxContent>
                          <w:p>
                            <w:pPr>
                              <w:jc w:val="left"/>
                            </w:pPr>
                            <w:r>
                              <w:rPr>
                                <w:rFonts w:hint="eastAsia" w:ascii="楷体_GB2312" w:eastAsia="楷体_GB2312"/>
                                <w:szCs w:val="21"/>
                              </w:rPr>
                              <w:t>所有材料设备应符合合同要求</w:t>
                            </w:r>
                          </w:p>
                        </w:txbxContent>
                      </wps:txbx>
                      <wps:bodyPr lIns="0" tIns="0" rIns="0" bIns="0" upright="1"/>
                    </wps:wsp>
                  </a:graphicData>
                </a:graphic>
              </wp:anchor>
            </w:drawing>
          </mc:Choice>
          <mc:Fallback>
            <w:pict>
              <v:shape id="_x0000_s1026" o:spid="_x0000_s1026" o:spt="202" type="#_x0000_t202" style="position:absolute;left:0pt;margin-left:-54pt;margin-top:87pt;height:90.95pt;width:58.1pt;z-index:251709440;mso-width-relative:page;mso-height-relative:page;" fillcolor="#FFFFFF" filled="t" stroked="f" coordsize="21600,21600" o:gfxdata="UEsDBAoAAAAAAIdO4kAAAAAAAAAAAAAAAAAEAAAAZHJzL1BLAwQUAAAACACHTuJAMg+xvNkAAAAK&#10;AQAADwAAAGRycy9kb3ducmV2LnhtbE2PwU7DMBBE70j8g7VIXFBrJ9ASQpxKtHCDQ0vV8zY2SUS8&#10;jmKnaf+e5QS3Hc1o9k2xOrtOnOwQWk8akrkCYanypqVaw/7zbZaBCBHJYOfJarjYAKvy+qrA3PiJ&#10;tva0i7XgEgo5amhi7HMpQ9VYh2Hue0vsffnBYWQ51NIMOHG562Sq1FI6bIk/NNjbdWOr793oNCw3&#10;wzhtaX232b++40dfp4eXy0Hr25tEPYOI9hz/wvCLz+hQMtPRj2SC6DTMEpXxmMjO4wMfHMlSEEcN&#10;94vFE8iykP8nlD9QSwMEFAAAAAgAh07iQEV0eNG8AQAAWAMAAA4AAABkcnMvZTJvRG9jLnhtbK1T&#10;S27bMBDdF+gdCO5ryS5kJ4LlAG3gokDRFkhyAIqiJAL8YchY8gXaG3TVTfc9l8+RIW05bbILogU1&#10;nBk+znszXF+NWpGdAC+tqeh8llMiDLeNNF1F72637y4o8YGZhilrREX3wtOrzds368GVYmF7qxoB&#10;BEGMLwdX0T4EV2aZ573QzM+sEwaDrQXNAm6hyxpgA6JrlS3yfJkNFhoHlgvv0Xt9DNJNwm9bwcO3&#10;tvUiEFVRrC2kFdJaxzXbrFnZAXO95Kcy2Auq0EwavPQMdc0CI/cgn0FpycF624YZtzqzbSu5SByQ&#10;zTx/wuamZ04kLiiOd2eZ/OvB8q+770BkU9HlJSWGaezR4dfPw++/hz8/CPpQoMH5EvNuHGaG8YMd&#10;sdGT36Mz8h5b0PGPjAjGUer9WV4xBsLRuXq/ulhhhGNoPi+KfFlEmOzxtAMfPgmrSTQqCti+pCrb&#10;ffHhmDqlxMu8VbLZSqXSBrr6owKyY9jqbfpO6P+lKUOGil4WiyIhGxvPH6GVwWIi2SOpaIWxHk8K&#10;1LbZowDqs0H54yhNBkxGPRn3DmTXI4EkU4LE9iWmp1GL8/HvPl38+CA2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DIPsbzZAAAACgEAAA8AAAAAAAAAAQAgAAAAIgAAAGRycy9kb3ducmV2LnhtbFBL&#10;AQIUABQAAAAIAIdO4kBFdHjRvAEAAFgDAAAOAAAAAAAAAAEAIAAAACgBAABkcnMvZTJvRG9jLnht&#10;bFBLBQYAAAAABgAGAFkBAABWBQAAAAA=&#10;">
                <v:fill on="t" focussize="0,0"/>
                <v:stroke on="f"/>
                <v:imagedata o:title=""/>
                <o:lock v:ext="edit" aspectratio="f"/>
                <v:textbox inset="0mm,0mm,0mm,0mm">
                  <w:txbxContent>
                    <w:p>
                      <w:pPr>
                        <w:jc w:val="left"/>
                      </w:pPr>
                      <w:r>
                        <w:rPr>
                          <w:rFonts w:hint="eastAsia" w:ascii="楷体_GB2312" w:eastAsia="楷体_GB2312"/>
                          <w:szCs w:val="21"/>
                        </w:rPr>
                        <w:t>所有材料设备应符合合同要求</w:t>
                      </w:r>
                    </w:p>
                  </w:txbxContent>
                </v:textbox>
              </v:shape>
            </w:pict>
          </mc:Fallback>
        </mc:AlternateContent>
      </w:r>
      <w:r>
        <mc:AlternateContent>
          <mc:Choice Requires="wps">
            <w:drawing>
              <wp:anchor distT="0" distB="0" distL="114300" distR="114300" simplePos="0" relativeHeight="251708416" behindDoc="0" locked="0" layoutInCell="1" allowOverlap="1">
                <wp:simplePos x="0" y="0"/>
                <wp:positionH relativeFrom="column">
                  <wp:posOffset>-720090</wp:posOffset>
                </wp:positionH>
                <wp:positionV relativeFrom="paragraph">
                  <wp:posOffset>53975</wp:posOffset>
                </wp:positionV>
                <wp:extent cx="737870" cy="753745"/>
                <wp:effectExtent l="0" t="0" r="8890" b="8255"/>
                <wp:wrapNone/>
                <wp:docPr id="84" name="文本框 84"/>
                <wp:cNvGraphicFramePr/>
                <a:graphic xmlns:a="http://schemas.openxmlformats.org/drawingml/2006/main">
                  <a:graphicData uri="http://schemas.microsoft.com/office/word/2010/wordprocessingShape">
                    <wps:wsp>
                      <wps:cNvSpPr txBox="1"/>
                      <wps:spPr>
                        <a:xfrm>
                          <a:off x="0" y="0"/>
                          <a:ext cx="737870" cy="753745"/>
                        </a:xfrm>
                        <a:prstGeom prst="rect">
                          <a:avLst/>
                        </a:prstGeom>
                        <a:solidFill>
                          <a:srgbClr val="FFFFFF"/>
                        </a:solidFill>
                        <a:ln w="9525">
                          <a:noFill/>
                        </a:ln>
                      </wps:spPr>
                      <wps:txbx>
                        <w:txbxContent>
                          <w:p>
                            <w:pPr>
                              <w:jc w:val="left"/>
                            </w:pPr>
                            <w:r>
                              <w:rPr>
                                <w:rFonts w:hint="eastAsia" w:ascii="楷体_GB2312" w:eastAsia="楷体_GB2312"/>
                                <w:szCs w:val="21"/>
                              </w:rPr>
                              <w:t>承包人采购的材料设备</w:t>
                            </w:r>
                          </w:p>
                        </w:txbxContent>
                      </wps:txbx>
                      <wps:bodyPr lIns="0" tIns="0" rIns="0" bIns="0" upright="1"/>
                    </wps:wsp>
                  </a:graphicData>
                </a:graphic>
              </wp:anchor>
            </w:drawing>
          </mc:Choice>
          <mc:Fallback>
            <w:pict>
              <v:shape id="_x0000_s1026" o:spid="_x0000_s1026" o:spt="202" type="#_x0000_t202" style="position:absolute;left:0pt;margin-left:-56.7pt;margin-top:4.25pt;height:59.35pt;width:58.1pt;z-index:251708416;mso-width-relative:page;mso-height-relative:page;" fillcolor="#FFFFFF" filled="t" stroked="f" coordsize="21600,21600" o:gfxdata="UEsDBAoAAAAAAIdO4kAAAAAAAAAAAAAAAAAEAAAAZHJzL1BLAwQUAAAACACHTuJAG6oictcAAAAI&#10;AQAADwAAAGRycy9kb3ducmV2LnhtbE2PwU7DMBBE70j8g7VIXFDrxECpQpxKtHCDQ0vVsxsvSUS8&#10;jmynaf+e5QTH1T7NvClXZ9eLE4bYedKQzzMQSLW3HTUa9p9vsyWImAxZ03tCDReMsKqur0pTWD/R&#10;Fk+71AgOoVgYDW1KQyFlrFt0Js79gMS/Lx+cSXyGRtpgJg53vVRZtpDOdMQNrRlw3WL9vRudhsUm&#10;jNOW1neb/eu7+RgadXi5HLS+vcmzZxAJz+kPhl99VoeKnY5+JBtFr2GW5/cPzGpYPoJgQPGSI3Pq&#10;SYGsSvl/QPUDUEsDBBQAAAAIAIdO4kC9E0L9vAEAAFcDAAAOAAAAZHJzL2Uyb0RvYy54bWytU82O&#10;0zAQviPtO1i+b9PtbkmJmq4EqyIkBEgLD+A4dmLJfxp7m/QF4A04ceHOc/U5GLtNF9jbihyc8cz4&#10;83zfjNe3o9FkJyAoZ2t6NZtTIix3rbJdTb983l6uKAmR2ZZpZ0VN9yLQ283Fi/XgK7FwvdOtAIIg&#10;NlSDr2kfo6+KIvBeGBZmzguLQenAsIhb6IoW2IDoRheL+fxlMThoPTguQkDv3TFINxlfSsHjRymD&#10;iETXFGuLeYW8NmktNmtWdcB8r/ipDPaMKgxTFi89Q92xyMgDqCdQRnFwwck4484UTkrFReaAbK7m&#10;/7C575kXmQuKE/xZpvD/YPmH3Scgqq3p6oYSywz26PD92+HHr8PPrwR9KNDgQ4V59x4z4/jajdjo&#10;yR/QmXiPEkz6IyOCcZR6f5ZXjJFwdJbX5arECMdQubwub5YJpXg87CHEt8IZkoyaAnYvi8p270M8&#10;pk4p6a7gtGq3Suu8ga55o4HsGHZ6m78T+l9p2pKhpq+Wi2VGti6dP0Jri8UkrkdOyYpjM54EaFy7&#10;R/76nUX10yRNBkxGMxkPHlTXI4GsUobE7mWmp0lL4/HnPl/8+B4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bqiJy1wAAAAgBAAAPAAAAAAAAAAEAIAAAACIAAABkcnMvZG93bnJldi54bWxQSwEC&#10;FAAUAAAACACHTuJAvRNC/bwBAABXAwAADgAAAAAAAAABACAAAAAmAQAAZHJzL2Uyb0RvYy54bWxQ&#10;SwUGAAAAAAYABgBZAQAAVAUAAAAA&#10;">
                <v:fill on="t" focussize="0,0"/>
                <v:stroke on="f"/>
                <v:imagedata o:title=""/>
                <o:lock v:ext="edit" aspectratio="f"/>
                <v:textbox inset="0mm,0mm,0mm,0mm">
                  <w:txbxContent>
                    <w:p>
                      <w:pPr>
                        <w:jc w:val="left"/>
                      </w:pPr>
                      <w:r>
                        <w:rPr>
                          <w:rFonts w:hint="eastAsia" w:ascii="楷体_GB2312" w:eastAsia="楷体_GB2312"/>
                          <w:szCs w:val="21"/>
                        </w:rPr>
                        <w:t>承包人采购的材料设备</w:t>
                      </w:r>
                    </w:p>
                  </w:txbxContent>
                </v:textbox>
              </v:shape>
            </w:pict>
          </mc:Fallback>
        </mc:AlternateContent>
      </w:r>
      <w:r>
        <w:t>7.3.1 承包人负责采购的材料设备：除说明由发包人负责供应的材料设备外，本工程所需的其他所有物料（包括指定供应材料设备、发包人限品牌采购材料、自行采购材料）均由承包人按照本合同约定的要求和采购方式负责采购，承包人对材料设备质量负责。</w:t>
      </w:r>
    </w:p>
    <w:p>
      <w:pPr>
        <w:pStyle w:val="15"/>
        <w:spacing w:after="0"/>
        <w:ind w:left="837" w:leftChars="113" w:hanging="600" w:hangingChars="250"/>
      </w:pPr>
      <w:r>
        <w:t>7.3.2 全部材料、设备和操作工艺应符合国家标准、规范及本合同规范技术要求。承包人应保证用于本工程的材料、设备和构件等已取得有关政府部门的批准使用。任何因申请有关批准而发生的费用由承包人承担。本工程严禁使用一切有毒的材料（包括但不限于含铅油漆、石棉、甲醛或含多氯聚苯等</w:t>
      </w:r>
      <w:r>
        <w:rPr>
          <w:rFonts w:hint="eastAsia"/>
          <w:lang w:eastAsia="zh-CN"/>
        </w:rPr>
        <w:t>的物料</w:t>
      </w:r>
      <w:r>
        <w:t>）进行施工。永久性工程所用的一切物料必须是全新的，具有出厂合格证书。</w:t>
      </w:r>
    </w:p>
    <w:p>
      <w:pPr>
        <w:pStyle w:val="15"/>
        <w:spacing w:after="0"/>
        <w:ind w:left="837" w:leftChars="113" w:hanging="600" w:hangingChars="250"/>
      </w:pPr>
      <w:r>
        <mc:AlternateContent>
          <mc:Choice Requires="wps">
            <w:drawing>
              <wp:anchor distT="0" distB="0" distL="114300" distR="114300" simplePos="0" relativeHeight="251711488" behindDoc="0" locked="0" layoutInCell="1" allowOverlap="1">
                <wp:simplePos x="0" y="0"/>
                <wp:positionH relativeFrom="column">
                  <wp:posOffset>-685800</wp:posOffset>
                </wp:positionH>
                <wp:positionV relativeFrom="paragraph">
                  <wp:posOffset>41275</wp:posOffset>
                </wp:positionV>
                <wp:extent cx="737870" cy="494665"/>
                <wp:effectExtent l="0" t="0" r="8890" b="8255"/>
                <wp:wrapNone/>
                <wp:docPr id="79" name="文本框 79"/>
                <wp:cNvGraphicFramePr/>
                <a:graphic xmlns:a="http://schemas.openxmlformats.org/drawingml/2006/main">
                  <a:graphicData uri="http://schemas.microsoft.com/office/word/2010/wordprocessingShape">
                    <wps:wsp>
                      <wps:cNvSpPr txBox="1"/>
                      <wps:spPr>
                        <a:xfrm>
                          <a:off x="0" y="0"/>
                          <a:ext cx="737870" cy="494665"/>
                        </a:xfrm>
                        <a:prstGeom prst="rect">
                          <a:avLst/>
                        </a:prstGeom>
                        <a:solidFill>
                          <a:srgbClr val="FFFFFF"/>
                        </a:solidFill>
                        <a:ln w="9525">
                          <a:noFill/>
                        </a:ln>
                      </wps:spPr>
                      <wps:txbx>
                        <w:txbxContent>
                          <w:p>
                            <w:pPr>
                              <w:jc w:val="left"/>
                            </w:pPr>
                            <w:r>
                              <w:rPr>
                                <w:rFonts w:hint="eastAsia" w:ascii="楷体_GB2312" w:eastAsia="楷体_GB2312"/>
                                <w:szCs w:val="21"/>
                              </w:rPr>
                              <w:t>材料设备的报批报审</w:t>
                            </w:r>
                          </w:p>
                        </w:txbxContent>
                      </wps:txbx>
                      <wps:bodyPr lIns="0" tIns="0" rIns="0" bIns="0" upright="1"/>
                    </wps:wsp>
                  </a:graphicData>
                </a:graphic>
              </wp:anchor>
            </w:drawing>
          </mc:Choice>
          <mc:Fallback>
            <w:pict>
              <v:shape id="_x0000_s1026" o:spid="_x0000_s1026" o:spt="202" type="#_x0000_t202" style="position:absolute;left:0pt;margin-left:-54pt;margin-top:3.25pt;height:38.95pt;width:58.1pt;z-index:251711488;mso-width-relative:page;mso-height-relative:page;" fillcolor="#FFFFFF" filled="t" stroked="f" coordsize="21600,21600" o:gfxdata="UEsDBAoAAAAAAIdO4kAAAAAAAAAAAAAAAAAEAAAAZHJzL1BLAwQUAAAACACHTuJAk78yItcAAAAH&#10;AQAADwAAAGRycy9kb3ducmV2LnhtbE2PTWvDMAyG74P9B6PCLqO1E7oSsjiFtdttO/SDntXYS0Jj&#10;OcRO0/77aaftJIReHj1vsb65TlztEFpPGpKFAmGp8qalWsPx8DHPQISIZLDzZDXcbYB1+fhQYG78&#10;RDt73cdaMIRCjhqaGPtcylA11mFY+N4S37794DDyOtTSDDgx3HUyVWolHbbEHxrs7aax1WU/Og2r&#10;7TBOO9o8b4/vn/jV1+np7X7S+mmWqFcQ0d7iXxh+9VkdSnY6+5FMEJ2GeaIyLhOZ9gKCA1kK4sxj&#10;uQRZFvK/f/kDUEsDBBQAAAAIAIdO4kBZHXR2vAEAAFcDAAAOAAAAZHJzL2Uyb0RvYy54bWytU0tu&#10;2zAQ3RfoHQjuYzlObMeC5QBt4KJA0RZIewCKIiUC/GHIWPIF2ht01U33PZfPkSFtOW2zC6oFNZwZ&#10;Ps57M1zfDkaTnYCgnK3o5WRKibDcNcq2Ff36ZXtxQ0mIzDZMOysquheB3m5ev1r3vhQz1zndCCAI&#10;YkPZ+4p2MfqyKALvhGFh4rywGJQODIu4hbZogPWIbnQxm04XRe+g8eC4CAG9d8cg3WR8KQWPn6QM&#10;IhJdUawt5hXyWqe12KxZ2QLzneKnMtgLqjBMWbz0DHXHIiMPoJ5BGcXBBSfjhDtTOCkVF5kDsrmc&#10;/sPmvmNeZC4oTvBnmcL/g+Ufd5+BqKaiyxUllhns0eHH98PP34df3wj6UKDehxLz7j1mxuGNG7DR&#10;oz+gM/EeJJj0R0YE4yj1/iyvGCLh6FxeLW+WGOEYul5dLxbzhFI8HfYQ4jvhDElGRQG7l0Vluw8h&#10;HlPHlHRXcFo1W6V13kBbv9VAdgw7vc3fCf2vNG1JX9HVfDbPyNal80dobbGYxPXIKVlxqIeTALVr&#10;9shfv7eofpqk0YDRqEfjwYNqOySQVcqQ2L3M9DRpaTz+3OeLn97D5h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TvzIi1wAAAAcBAAAPAAAAAAAAAAEAIAAAACIAAABkcnMvZG93bnJldi54bWxQSwEC&#10;FAAUAAAACACHTuJAWR10drwBAABXAwAADgAAAAAAAAABACAAAAAmAQAAZHJzL2Uyb0RvYy54bWxQ&#10;SwUGAAAAAAYABgBZAQAAVAUAAAAA&#10;">
                <v:fill on="t" focussize="0,0"/>
                <v:stroke on="f"/>
                <v:imagedata o:title=""/>
                <o:lock v:ext="edit" aspectratio="f"/>
                <v:textbox inset="0mm,0mm,0mm,0mm">
                  <w:txbxContent>
                    <w:p>
                      <w:pPr>
                        <w:jc w:val="left"/>
                      </w:pPr>
                      <w:r>
                        <w:rPr>
                          <w:rFonts w:hint="eastAsia" w:ascii="楷体_GB2312" w:eastAsia="楷体_GB2312"/>
                          <w:szCs w:val="21"/>
                        </w:rPr>
                        <w:t>材料设备的报批报审</w:t>
                      </w:r>
                    </w:p>
                  </w:txbxContent>
                </v:textbox>
              </v:shape>
            </w:pict>
          </mc:Fallback>
        </mc:AlternateContent>
      </w:r>
      <w:r>
        <w:t>7.3.3发包人限制品牌由承包人自行采购的材料设备，订购前承包人须按发包人要求进行材料设备的报批报审，应向发包人和监理工程师提交能清楚说明材料品牌、型号、规格、技术参数、生产数据的资料或材料样本，经发包人批准后方可使用。</w:t>
      </w:r>
    </w:p>
    <w:p>
      <w:pPr>
        <w:pStyle w:val="15"/>
        <w:spacing w:after="0"/>
        <w:ind w:left="837" w:leftChars="113" w:hanging="600" w:hangingChars="250"/>
        <w:rPr>
          <w:rFonts w:hint="eastAsia"/>
        </w:rPr>
      </w:pPr>
      <w:r>
        <mc:AlternateContent>
          <mc:Choice Requires="wps">
            <w:drawing>
              <wp:anchor distT="0" distB="0" distL="114300" distR="114300" simplePos="0" relativeHeight="251712512" behindDoc="0" locked="0" layoutInCell="1" allowOverlap="1">
                <wp:simplePos x="0" y="0"/>
                <wp:positionH relativeFrom="column">
                  <wp:posOffset>-685800</wp:posOffset>
                </wp:positionH>
                <wp:positionV relativeFrom="paragraph">
                  <wp:posOffset>36195</wp:posOffset>
                </wp:positionV>
                <wp:extent cx="737870" cy="457200"/>
                <wp:effectExtent l="0" t="0" r="8890" b="0"/>
                <wp:wrapNone/>
                <wp:docPr id="85" name="文本框 85"/>
                <wp:cNvGraphicFramePr/>
                <a:graphic xmlns:a="http://schemas.openxmlformats.org/drawingml/2006/main">
                  <a:graphicData uri="http://schemas.microsoft.com/office/word/2010/wordprocessingShape">
                    <wps:wsp>
                      <wps:cNvSpPr txBox="1"/>
                      <wps:spPr>
                        <a:xfrm>
                          <a:off x="0" y="0"/>
                          <a:ext cx="737870" cy="457200"/>
                        </a:xfrm>
                        <a:prstGeom prst="rect">
                          <a:avLst/>
                        </a:prstGeom>
                        <a:solidFill>
                          <a:srgbClr val="FFFFFF"/>
                        </a:solidFill>
                        <a:ln w="9525">
                          <a:noFill/>
                        </a:ln>
                      </wps:spPr>
                      <wps:txbx>
                        <w:txbxContent>
                          <w:p>
                            <w:pPr>
                              <w:jc w:val="left"/>
                            </w:pPr>
                            <w:r>
                              <w:rPr>
                                <w:rFonts w:hint="eastAsia" w:ascii="楷体_GB2312" w:eastAsia="楷体_GB2312"/>
                                <w:szCs w:val="21"/>
                              </w:rPr>
                              <w:t>材料设备的样品</w:t>
                            </w:r>
                          </w:p>
                        </w:txbxContent>
                      </wps:txbx>
                      <wps:bodyPr lIns="0" tIns="0" rIns="0" bIns="0" upright="1"/>
                    </wps:wsp>
                  </a:graphicData>
                </a:graphic>
              </wp:anchor>
            </w:drawing>
          </mc:Choice>
          <mc:Fallback>
            <w:pict>
              <v:shape id="_x0000_s1026" o:spid="_x0000_s1026" o:spt="202" type="#_x0000_t202" style="position:absolute;left:0pt;margin-left:-54pt;margin-top:2.85pt;height:36pt;width:58.1pt;z-index:251712512;mso-width-relative:page;mso-height-relative:page;" fillcolor="#FFFFFF" filled="t" stroked="f" coordsize="21600,21600" o:gfxdata="UEsDBAoAAAAAAIdO4kAAAAAAAAAAAAAAAAAEAAAAZHJzL1BLAwQUAAAACACHTuJAq2cPoNcAAAAH&#10;AQAADwAAAGRycy9kb3ducmV2LnhtbE2PzU7DMBCE70i8g7VIXFBrJxJNFOJUooUbHPqjnrfxkkTE&#10;6yh2mvbtMSc4jmY08025vtpeXGj0nWMNyVKBIK6d6bjRcDy8L3IQPiAb7B2Thht5WFf3dyUWxs28&#10;o8s+NCKWsC9QQxvCUEjp65Ys+qUbiKP35UaLIcqxkWbEOZbbXqZKraTFjuNCiwNtWqq/95PVsNqO&#10;07zjzdP2+PaBn0OTnl5vJ60fHxL1AiLQNfyF4Rc/okMVmc5uYuNFr2GRqDyeCRqeMxAxkKcgzhqy&#10;LANZlfI/f/UDUEsDBBQAAAAIAIdO4kCXQW9OugEAAFcDAAAOAAAAZHJzL2Uyb0RvYy54bWytU8GO&#10;0zAQvSPxD5bvNN1CaTdquhKsipAQIC18gOM4iSXbY429TfoD8AecuHDnu/odjN2mu8ANkYMznhk/&#10;z3sz3tyM1rC9wqDBVfxqNudMOQmNdl3FP3/aPVtzFqJwjTDgVMUPKvCb7dMnm8GXagE9mEYhIxAX&#10;ysFXvI/Rl0URZK+sCDPwylGwBbQi0ha7okExELo1xWI+f1kMgI1HkCoE8t6egnyb8dtWyfihbYOK&#10;zFScaot5xbzWaS22G1F2KHyv5bkM8Q9VWKEdXXqBuhVRsHvUf0FZLRECtHEmwRbQtlqqzIHYXM3/&#10;YHPXC68yFxIn+ItM4f/Byvf7j8h0U/H1kjMnLPXo+O3r8fvP448vjHwk0OBDSXl3njLj+ApGavTk&#10;D+RMvMcWbfoTI0ZxkvpwkVeNkUlyrp6v1iuKSAq9WK6ofQmleDjsMcQ3CixLRsWRupdFFft3IZ5S&#10;p5R0VwCjm502Jm+wq18bZHtBnd7l74z+W5pxbKj49XKxzMgO0vkTtHFUTOJ64pSsONbjWYAamgPx&#10;N28dqZ8maTJwMurJuPeou54IZJUyJHUvMz1PWhqPx/t88cN72P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q2cPoNcAAAAHAQAADwAAAAAAAAABACAAAAAiAAAAZHJzL2Rvd25yZXYueG1sUEsBAhQA&#10;FAAAAAgAh07iQJdBb066AQAAVwMAAA4AAAAAAAAAAQAgAAAAJgEAAGRycy9lMm9Eb2MueG1sUEsF&#10;BgAAAAAGAAYAWQEAAFIFAAAAAA==&#10;">
                <v:fill on="t" focussize="0,0"/>
                <v:stroke on="f"/>
                <v:imagedata o:title=""/>
                <o:lock v:ext="edit" aspectratio="f"/>
                <v:textbox inset="0mm,0mm,0mm,0mm">
                  <w:txbxContent>
                    <w:p>
                      <w:pPr>
                        <w:jc w:val="left"/>
                      </w:pPr>
                      <w:r>
                        <w:rPr>
                          <w:rFonts w:hint="eastAsia" w:ascii="楷体_GB2312" w:eastAsia="楷体_GB2312"/>
                          <w:szCs w:val="21"/>
                        </w:rPr>
                        <w:t>材料设备的样品</w:t>
                      </w:r>
                    </w:p>
                  </w:txbxContent>
                </v:textbox>
              </v:shape>
            </w:pict>
          </mc:Fallback>
        </mc:AlternateContent>
      </w:r>
      <w:r>
        <w:t>7.3.4 承包人应按发包人要求自制提供一套材料设备（除特别大的样品外）样品板，送到发包人现场办公室供发包人和监理工程师审批，经发包人批准后方可订购，否则所造成的一切损失由承包人承担。但发包人的任何审批，均不应减少承包人于本合同内的任何责任。</w:t>
      </w:r>
    </w:p>
    <w:p>
      <w:pPr>
        <w:pStyle w:val="15"/>
        <w:spacing w:after="0"/>
        <w:ind w:firstLine="840" w:firstLineChars="350"/>
        <w:rPr>
          <w:rFonts w:hint="eastAsia"/>
        </w:rPr>
      </w:pPr>
      <w:r>
        <w:rPr>
          <w:rFonts w:hint="eastAsia"/>
        </w:rPr>
        <w:t>样品提交与审批的具体要求：</w:t>
      </w:r>
    </w:p>
    <w:p>
      <w:pPr>
        <w:pStyle w:val="15"/>
        <w:spacing w:after="0"/>
        <w:ind w:left="1198" w:leftChars="399" w:hanging="360" w:hangingChars="150"/>
        <w:rPr>
          <w:rFonts w:hint="eastAsia" w:ascii="宋体" w:hAnsi="宋体"/>
        </w:rPr>
      </w:pPr>
      <w:r>
        <w:rPr>
          <w:rFonts w:hint="eastAsia"/>
        </w:rPr>
        <w:t>(1) 承包人必须在进场日期后的一个月内提交所有样品，</w:t>
      </w:r>
      <w:r>
        <w:rPr>
          <w:rFonts w:ascii="宋体" w:hAnsi="宋体" w:cs="Arial"/>
        </w:rPr>
        <w:t>所有样品都应贴有标明其产品名称</w:t>
      </w:r>
      <w:r>
        <w:rPr>
          <w:rFonts w:hint="eastAsia" w:ascii="宋体" w:hAnsi="宋体" w:cs="Arial"/>
        </w:rPr>
        <w:t>、</w:t>
      </w:r>
      <w:r>
        <w:rPr>
          <w:rFonts w:ascii="宋体" w:hAnsi="宋体" w:cs="Arial"/>
        </w:rPr>
        <w:t>类别、</w:t>
      </w:r>
      <w:r>
        <w:rPr>
          <w:rFonts w:hint="eastAsia" w:ascii="宋体" w:hAnsi="宋体" w:cs="Arial"/>
        </w:rPr>
        <w:t>生产厂家</w:t>
      </w:r>
      <w:r>
        <w:rPr>
          <w:rFonts w:ascii="宋体" w:hAnsi="宋体" w:cs="Arial"/>
        </w:rPr>
        <w:t>、</w:t>
      </w:r>
      <w:r>
        <w:rPr>
          <w:rFonts w:hint="eastAsia" w:ascii="宋体" w:hAnsi="宋体" w:cs="Arial"/>
        </w:rPr>
        <w:t>品牌、规格</w:t>
      </w:r>
      <w:r>
        <w:rPr>
          <w:rFonts w:ascii="宋体" w:hAnsi="宋体" w:cs="Arial"/>
        </w:rPr>
        <w:t>型号等的标签。</w:t>
      </w:r>
    </w:p>
    <w:p>
      <w:pPr>
        <w:pStyle w:val="15"/>
        <w:spacing w:after="0"/>
        <w:ind w:left="1198" w:leftChars="399" w:hanging="360" w:hangingChars="150"/>
        <w:rPr>
          <w:rFonts w:hint="eastAsia" w:ascii="宋体" w:hAnsi="宋体"/>
        </w:rPr>
      </w:pPr>
      <w:r>
        <w:rPr>
          <w:rFonts w:hint="eastAsia"/>
        </w:rPr>
        <w:t xml:space="preserve">(2) </w:t>
      </w:r>
      <w:r>
        <w:rPr>
          <w:rFonts w:ascii="宋体" w:hAnsi="宋体" w:cs="Arial"/>
        </w:rPr>
        <w:t>承包人每次呈报样品时，都应附上申报单</w:t>
      </w:r>
      <w:r>
        <w:rPr>
          <w:rFonts w:hint="eastAsia" w:ascii="宋体" w:hAnsi="宋体" w:cs="Arial"/>
        </w:rPr>
        <w:t>一式三份</w:t>
      </w:r>
      <w:r>
        <w:rPr>
          <w:rFonts w:ascii="宋体" w:hAnsi="宋体" w:cs="Arial"/>
        </w:rPr>
        <w:t>，其中应列出上述的样品数据和资料，并写明每一样品所对应</w:t>
      </w:r>
      <w:r>
        <w:rPr>
          <w:rFonts w:hint="eastAsia" w:ascii="宋体" w:hAnsi="宋体" w:cs="Arial"/>
        </w:rPr>
        <w:t>分项工程</w:t>
      </w:r>
      <w:r>
        <w:rPr>
          <w:rFonts w:ascii="宋体" w:hAnsi="宋体" w:cs="Arial"/>
        </w:rPr>
        <w:t>编号，并预留</w:t>
      </w:r>
      <w:r>
        <w:rPr>
          <w:rFonts w:hint="eastAsia" w:ascii="宋体" w:hAnsi="宋体" w:cs="Arial"/>
        </w:rPr>
        <w:t>发包人及监理工程师</w:t>
      </w:r>
      <w:r>
        <w:rPr>
          <w:rFonts w:ascii="宋体" w:hAnsi="宋体" w:cs="Arial"/>
        </w:rPr>
        <w:t>的批复意见栏</w:t>
      </w:r>
      <w:r>
        <w:rPr>
          <w:rFonts w:hint="eastAsia" w:ascii="宋体" w:hAnsi="宋体" w:cs="Arial"/>
        </w:rPr>
        <w:t>。</w:t>
      </w:r>
    </w:p>
    <w:p>
      <w:pPr>
        <w:pStyle w:val="15"/>
        <w:spacing w:after="0"/>
        <w:ind w:left="1198" w:leftChars="399" w:hanging="360" w:hangingChars="150"/>
        <w:rPr>
          <w:rFonts w:hint="eastAsia" w:ascii="宋体" w:hAnsi="宋体" w:cs="Arial"/>
        </w:rPr>
      </w:pPr>
      <w:r>
        <w:rPr>
          <w:rFonts w:hint="eastAsia"/>
        </w:rPr>
        <w:t xml:space="preserve">(3) </w:t>
      </w:r>
      <w:r>
        <w:rPr>
          <w:rFonts w:hint="eastAsia" w:ascii="宋体" w:hAnsi="宋体" w:cs="Arial"/>
        </w:rPr>
        <w:t>发包人</w:t>
      </w:r>
      <w:r>
        <w:rPr>
          <w:rFonts w:ascii="宋体" w:hAnsi="宋体" w:cs="Arial"/>
        </w:rPr>
        <w:t>对任何样品的认可仅是对在批复意见中指明的特征或用途有效</w:t>
      </w:r>
      <w:r>
        <w:rPr>
          <w:rFonts w:hint="eastAsia" w:ascii="宋体" w:hAnsi="宋体" w:cs="Arial"/>
        </w:rPr>
        <w:t>，</w:t>
      </w:r>
      <w:r>
        <w:rPr>
          <w:rFonts w:ascii="宋体" w:hAnsi="宋体" w:cs="Arial"/>
        </w:rPr>
        <w:t>对某一样品的认可不能被理解为对合同文件中任何约定的改变或修改；</w:t>
      </w:r>
      <w:r>
        <w:rPr>
          <w:rFonts w:hint="eastAsia" w:ascii="宋体" w:hAnsi="宋体" w:cs="Arial"/>
        </w:rPr>
        <w:t>除非发包人另有指令，</w:t>
      </w:r>
      <w:r>
        <w:rPr>
          <w:rFonts w:ascii="宋体" w:hAnsi="宋体" w:cs="Arial"/>
        </w:rPr>
        <w:t>一旦某一样品被认可，将不允许</w:t>
      </w:r>
      <w:r>
        <w:rPr>
          <w:rFonts w:hint="eastAsia" w:ascii="宋体" w:hAnsi="宋体" w:cs="Arial"/>
        </w:rPr>
        <w:t>承包人对该项材料设备再作</w:t>
      </w:r>
      <w:r>
        <w:rPr>
          <w:rFonts w:ascii="宋体" w:hAnsi="宋体" w:cs="Arial"/>
        </w:rPr>
        <w:t>任何改变。</w:t>
      </w:r>
    </w:p>
    <w:p>
      <w:pPr>
        <w:pStyle w:val="15"/>
        <w:spacing w:after="0"/>
        <w:ind w:left="1198" w:leftChars="399" w:hanging="360" w:hangingChars="150"/>
        <w:rPr>
          <w:rFonts w:hint="eastAsia" w:ascii="宋体" w:hAnsi="宋体" w:cs="Arial"/>
        </w:rPr>
      </w:pPr>
      <w:r>
        <w:rPr>
          <w:rFonts w:hint="eastAsia"/>
        </w:rPr>
        <w:t xml:space="preserve">(4) </w:t>
      </w:r>
      <w:r>
        <w:rPr>
          <w:rFonts w:ascii="宋体" w:hAnsi="宋体" w:cs="Arial"/>
        </w:rPr>
        <w:t>如果</w:t>
      </w:r>
      <w:r>
        <w:rPr>
          <w:rFonts w:hint="eastAsia" w:ascii="宋体" w:hAnsi="宋体" w:cs="Arial"/>
        </w:rPr>
        <w:t>发包人</w:t>
      </w:r>
      <w:r>
        <w:rPr>
          <w:rFonts w:ascii="宋体" w:hAnsi="宋体" w:cs="Arial"/>
        </w:rPr>
        <w:t>认为承包人呈报的样品不能满足合同约定的要求，承包人应在收到</w:t>
      </w:r>
      <w:r>
        <w:rPr>
          <w:rFonts w:hint="eastAsia" w:ascii="宋体" w:hAnsi="宋体" w:cs="Arial"/>
        </w:rPr>
        <w:t>发包人</w:t>
      </w:r>
      <w:r>
        <w:rPr>
          <w:rFonts w:ascii="宋体" w:hAnsi="宋体" w:cs="Arial"/>
        </w:rPr>
        <w:t>批复</w:t>
      </w:r>
      <w:r>
        <w:rPr>
          <w:rFonts w:hint="eastAsia" w:ascii="宋体" w:hAnsi="宋体" w:cs="Arial"/>
        </w:rPr>
        <w:t>意见</w:t>
      </w:r>
      <w:r>
        <w:rPr>
          <w:rFonts w:ascii="宋体" w:hAnsi="宋体" w:cs="Arial"/>
        </w:rPr>
        <w:t>后7天内重新准备提交；</w:t>
      </w:r>
      <w:r>
        <w:rPr>
          <w:rFonts w:hint="eastAsia" w:ascii="宋体" w:hAnsi="宋体" w:cs="Arial"/>
        </w:rPr>
        <w:t>若</w:t>
      </w:r>
      <w:r>
        <w:rPr>
          <w:rFonts w:ascii="宋体" w:hAnsi="宋体" w:cs="Arial"/>
        </w:rPr>
        <w:t>承包人再次提交的样品仍不符合合同约定的要求时，在不解除承包人任何合同责任</w:t>
      </w:r>
      <w:r>
        <w:rPr>
          <w:rFonts w:hint="eastAsia" w:ascii="宋体" w:hAnsi="宋体" w:cs="Arial"/>
        </w:rPr>
        <w:t>和义务</w:t>
      </w:r>
      <w:r>
        <w:rPr>
          <w:rFonts w:ascii="宋体" w:hAnsi="宋体" w:cs="Arial"/>
        </w:rPr>
        <w:t>的前提下，</w:t>
      </w:r>
      <w:r>
        <w:rPr>
          <w:rFonts w:hint="eastAsia" w:ascii="宋体" w:hAnsi="宋体" w:cs="Arial"/>
        </w:rPr>
        <w:t>发包人</w:t>
      </w:r>
      <w:r>
        <w:rPr>
          <w:rFonts w:ascii="宋体" w:hAnsi="宋体" w:cs="Arial"/>
        </w:rPr>
        <w:t>可向承包人推荐能够满足合同要求的材料设备，保证工程的进度不受影响</w:t>
      </w:r>
      <w:r>
        <w:rPr>
          <w:rFonts w:hint="eastAsia" w:ascii="宋体" w:hAnsi="宋体" w:cs="Arial"/>
        </w:rPr>
        <w:t>；</w:t>
      </w:r>
      <w:r>
        <w:rPr>
          <w:rFonts w:ascii="宋体" w:hAnsi="宋体" w:cs="Arial"/>
        </w:rPr>
        <w:t>而承包人应根据</w:t>
      </w:r>
      <w:r>
        <w:rPr>
          <w:rFonts w:hint="eastAsia" w:ascii="宋体" w:hAnsi="宋体" w:cs="Arial"/>
        </w:rPr>
        <w:t>发包人</w:t>
      </w:r>
      <w:r>
        <w:rPr>
          <w:rFonts w:ascii="宋体" w:hAnsi="宋体" w:cs="Arial"/>
        </w:rPr>
        <w:t>推荐意见选择并提交有关样品</w:t>
      </w:r>
      <w:r>
        <w:rPr>
          <w:rFonts w:hint="eastAsia" w:ascii="宋体" w:hAnsi="宋体" w:cs="Arial"/>
        </w:rPr>
        <w:t>。</w:t>
      </w:r>
      <w:r>
        <w:rPr>
          <w:rFonts w:ascii="宋体" w:hAnsi="宋体" w:cs="Arial"/>
        </w:rPr>
        <w:t>承包人不能以此为由</w:t>
      </w:r>
      <w:r>
        <w:rPr>
          <w:rFonts w:hint="eastAsia" w:ascii="宋体" w:hAnsi="宋体" w:cs="Arial"/>
        </w:rPr>
        <w:t>申请</w:t>
      </w:r>
      <w:r>
        <w:rPr>
          <w:rFonts w:ascii="宋体" w:hAnsi="宋体" w:cs="Arial"/>
        </w:rPr>
        <w:t>延</w:t>
      </w:r>
      <w:r>
        <w:rPr>
          <w:rFonts w:hint="eastAsia" w:ascii="宋体" w:hAnsi="宋体" w:cs="Arial"/>
        </w:rPr>
        <w:t>长</w:t>
      </w:r>
      <w:r>
        <w:rPr>
          <w:rFonts w:ascii="宋体" w:hAnsi="宋体" w:cs="Arial"/>
        </w:rPr>
        <w:t>工期和增加费用。</w:t>
      </w:r>
    </w:p>
    <w:p>
      <w:pPr>
        <w:pStyle w:val="15"/>
        <w:spacing w:after="0"/>
        <w:ind w:left="1198" w:leftChars="399" w:hanging="360" w:hangingChars="150"/>
        <w:rPr>
          <w:rFonts w:ascii="宋体" w:hAnsi="宋体"/>
        </w:rPr>
      </w:pPr>
      <w:r>
        <w:rPr>
          <w:rFonts w:hint="eastAsia"/>
        </w:rPr>
        <w:t>(5) 所有经批准的样品应保留在现场样品间，发包人和监理工程师有权随时查看。除发包人另有指示外，永久性工程所用的所有物料必须符合该等样品的质量标准。</w:t>
      </w:r>
      <w:r>
        <w:rPr>
          <w:rFonts w:ascii="宋体" w:hAnsi="宋体" w:cs="Arial"/>
        </w:rPr>
        <w:t>倘若实际使用的材料</w:t>
      </w:r>
      <w:r>
        <w:rPr>
          <w:rFonts w:hint="eastAsia" w:ascii="宋体" w:hAnsi="宋体" w:cs="Arial"/>
        </w:rPr>
        <w:t>与样品</w:t>
      </w:r>
      <w:r>
        <w:rPr>
          <w:rFonts w:ascii="宋体" w:hAnsi="宋体" w:cs="Arial"/>
        </w:rPr>
        <w:t>有差异</w:t>
      </w:r>
      <w:r>
        <w:rPr>
          <w:rFonts w:hint="eastAsia" w:ascii="宋体" w:hAnsi="宋体" w:cs="Arial"/>
        </w:rPr>
        <w:t>，</w:t>
      </w:r>
      <w:r>
        <w:rPr>
          <w:rFonts w:ascii="宋体" w:hAnsi="宋体" w:cs="Arial"/>
        </w:rPr>
        <w:t>视为承包人违约。</w:t>
      </w:r>
    </w:p>
    <w:p>
      <w:pPr>
        <w:pStyle w:val="15"/>
        <w:spacing w:after="0"/>
        <w:ind w:left="837" w:leftChars="113" w:hanging="600" w:hangingChars="250"/>
      </w:pPr>
      <w:r>
        <mc:AlternateContent>
          <mc:Choice Requires="wps">
            <w:drawing>
              <wp:anchor distT="0" distB="0" distL="114300" distR="114300" simplePos="0" relativeHeight="251849728" behindDoc="0" locked="0" layoutInCell="1" allowOverlap="1">
                <wp:simplePos x="0" y="0"/>
                <wp:positionH relativeFrom="column">
                  <wp:posOffset>-685800</wp:posOffset>
                </wp:positionH>
                <wp:positionV relativeFrom="paragraph">
                  <wp:posOffset>81915</wp:posOffset>
                </wp:positionV>
                <wp:extent cx="737870" cy="462915"/>
                <wp:effectExtent l="0" t="0" r="8890" b="9525"/>
                <wp:wrapNone/>
                <wp:docPr id="88" name="文本框 88"/>
                <wp:cNvGraphicFramePr/>
                <a:graphic xmlns:a="http://schemas.openxmlformats.org/drawingml/2006/main">
                  <a:graphicData uri="http://schemas.microsoft.com/office/word/2010/wordprocessingShape">
                    <wps:wsp>
                      <wps:cNvSpPr txBox="1"/>
                      <wps:spPr>
                        <a:xfrm>
                          <a:off x="0" y="0"/>
                          <a:ext cx="737870" cy="462915"/>
                        </a:xfrm>
                        <a:prstGeom prst="rect">
                          <a:avLst/>
                        </a:prstGeom>
                        <a:solidFill>
                          <a:srgbClr val="FFFFFF"/>
                        </a:solidFill>
                        <a:ln w="9525">
                          <a:noFill/>
                        </a:ln>
                      </wps:spPr>
                      <wps:txbx>
                        <w:txbxContent>
                          <w:p>
                            <w:pPr>
                              <w:jc w:val="left"/>
                            </w:pPr>
                            <w:r>
                              <w:rPr>
                                <w:rFonts w:hint="eastAsia" w:ascii="楷体_GB2312" w:eastAsia="楷体_GB2312"/>
                                <w:szCs w:val="21"/>
                              </w:rPr>
                              <w:t>不适用材料设备的退回</w:t>
                            </w:r>
                          </w:p>
                        </w:txbxContent>
                      </wps:txbx>
                      <wps:bodyPr lIns="0" tIns="0" rIns="0" bIns="0" upright="1"/>
                    </wps:wsp>
                  </a:graphicData>
                </a:graphic>
              </wp:anchor>
            </w:drawing>
          </mc:Choice>
          <mc:Fallback>
            <w:pict>
              <v:shape id="_x0000_s1026" o:spid="_x0000_s1026" o:spt="202" type="#_x0000_t202" style="position:absolute;left:0pt;margin-left:-54pt;margin-top:6.45pt;height:36.45pt;width:58.1pt;z-index:251849728;mso-width-relative:page;mso-height-relative:page;" fillcolor="#FFFFFF" filled="t" stroked="f" coordsize="21600,21600" o:gfxdata="UEsDBAoAAAAAAIdO4kAAAAAAAAAAAAAAAAAEAAAAZHJzL1BLAwQUAAAACACHTuJACFe2IdcAAAAI&#10;AQAADwAAAGRycy9kb3ducmV2LnhtbE2PwU7DMBBE70j8g7VIXFBrJxJVCHEq0cINDi1Vz9vYJBHx&#10;OrKdpv17lhOcVqMZzb6p1hc3iLMNsfekIVsqEJYab3pqNRw+3xYFiJiQDA6erIarjbCub28qLI2f&#10;aWfP+9QKLqFYooYupbGUMjaddRiXfrTE3pcPDhPL0EoTcOZyN8hcqZV02BN/6HC0m8423/vJaVht&#10;wzTvaPOwPby+48fY5seX61Hr+7tMPYNI9pL+wvCLz+hQM9PJT2SiGDQsMlXwmMRO/gSCE0UO4sTn&#10;sQBZV/L/gPoHUEsDBBQAAAAIAIdO4kC1UyfYvAEAAFcDAAAOAAAAZHJzL2Uyb0RvYy54bWytU0tu&#10;2zAQ3RfoHQjua9lOHTuC5QBp4KJA0RZIcgCKIiUC/GHIWPIF2ht01U33PZfP0SFtOUm7K6oFNZwZ&#10;Ps57M1xfD0aTnYCgnK3obDKlRFjuGmXbij7cb9+sKAmR2YZpZ0VF9yLQ683rV+vel2LuOqcbAQRB&#10;bCh7X9EuRl8WReCdMCxMnBcWg9KBYRG30BYNsB7RjS7m0+ll0TtoPDguQkDv7TFINxlfSsHjZymD&#10;iERXFGuLeYW81mktNmtWtsB8p/ipDPYPVRimLF56hrplkZFHUH9BGcXBBSfjhDtTOCkVF5kDsplN&#10;/2Bz1zEvMhcUJ/izTOH/wfJPuy9AVFPRFXbKMoM9Onz/dvjx6/DzK0EfCtT7UGLencfMONy4ARs9&#10;+gM6E+9Bgkl/ZEQwjlLvz/KKIRKOzuXFcrXECMfQ28v51WyRUIqnwx5CfC+cIcmoKGD3sqhs9zHE&#10;Y+qYku4KTqtmq7TOG2jrdxrIjmGnt/k7ob9I05b0Fb1azBcZ2bp0/gitLRaTuB45JSsO9XASoHbN&#10;HvnrDxbVT5M0GjAa9Wg8elBthwSyShkSu5eZniYtjcfzfb746T1sf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IV7Yh1wAAAAgBAAAPAAAAAAAAAAEAIAAAACIAAABkcnMvZG93bnJldi54bWxQSwEC&#10;FAAUAAAACACHTuJAtVMn2LwBAABXAwAADgAAAAAAAAABACAAAAAmAQAAZHJzL2Uyb0RvYy54bWxQ&#10;SwUGAAAAAAYABgBZAQAAVAUAAAAA&#10;">
                <v:fill on="t" focussize="0,0"/>
                <v:stroke on="f"/>
                <v:imagedata o:title=""/>
                <o:lock v:ext="edit" aspectratio="f"/>
                <v:textbox inset="0mm,0mm,0mm,0mm">
                  <w:txbxContent>
                    <w:p>
                      <w:pPr>
                        <w:jc w:val="left"/>
                      </w:pPr>
                      <w:r>
                        <w:rPr>
                          <w:rFonts w:hint="eastAsia" w:ascii="楷体_GB2312" w:eastAsia="楷体_GB2312"/>
                          <w:szCs w:val="21"/>
                        </w:rPr>
                        <w:t>不适用材料设备的退回</w:t>
                      </w:r>
                    </w:p>
                  </w:txbxContent>
                </v:textbox>
              </v:shape>
            </w:pict>
          </mc:Fallback>
        </mc:AlternateContent>
      </w:r>
      <w:r>
        <w:t>7.3.5发包人可发出指示要求承包人退回任何不符合合同</w:t>
      </w:r>
      <w:r>
        <w:rPr>
          <w:rFonts w:hint="eastAsia" w:ascii="宋体" w:hAnsi="宋体"/>
        </w:rPr>
        <w:t>及国家、地方法律规范、行业标准</w:t>
      </w:r>
      <w:r>
        <w:t>要求的材料、设备或构件，并从工程现场运走，由承包人负责重新采购。已经施工安装的材料设备必须拆除、更换、重新安装施工，所造成的损失由承包人承担，由此延误的工期不予顺延。</w:t>
      </w:r>
    </w:p>
    <w:p>
      <w:pPr>
        <w:pStyle w:val="15"/>
        <w:spacing w:after="0"/>
        <w:ind w:left="837" w:leftChars="113" w:hanging="600" w:hangingChars="250"/>
        <w:rPr>
          <w:rFonts w:hint="eastAsia"/>
        </w:rPr>
      </w:pPr>
      <w:r>
        <mc:AlternateContent>
          <mc:Choice Requires="wps">
            <w:drawing>
              <wp:anchor distT="0" distB="0" distL="114300" distR="114300" simplePos="0" relativeHeight="251710464" behindDoc="0" locked="0" layoutInCell="1" allowOverlap="1">
                <wp:simplePos x="0" y="0"/>
                <wp:positionH relativeFrom="column">
                  <wp:posOffset>-685800</wp:posOffset>
                </wp:positionH>
                <wp:positionV relativeFrom="paragraph">
                  <wp:posOffset>36830</wp:posOffset>
                </wp:positionV>
                <wp:extent cx="737870" cy="446405"/>
                <wp:effectExtent l="0" t="0" r="8890" b="10795"/>
                <wp:wrapNone/>
                <wp:docPr id="89" name="文本框 89"/>
                <wp:cNvGraphicFramePr/>
                <a:graphic xmlns:a="http://schemas.openxmlformats.org/drawingml/2006/main">
                  <a:graphicData uri="http://schemas.microsoft.com/office/word/2010/wordprocessingShape">
                    <wps:wsp>
                      <wps:cNvSpPr txBox="1"/>
                      <wps:spPr>
                        <a:xfrm>
                          <a:off x="0" y="0"/>
                          <a:ext cx="737870" cy="446405"/>
                        </a:xfrm>
                        <a:prstGeom prst="rect">
                          <a:avLst/>
                        </a:prstGeom>
                        <a:solidFill>
                          <a:srgbClr val="FFFFFF"/>
                        </a:solidFill>
                        <a:ln w="9525">
                          <a:noFill/>
                        </a:ln>
                      </wps:spPr>
                      <wps:txbx>
                        <w:txbxContent>
                          <w:p>
                            <w:pPr>
                              <w:jc w:val="left"/>
                            </w:pPr>
                            <w:r>
                              <w:rPr>
                                <w:rFonts w:hint="eastAsia" w:ascii="楷体_GB2312" w:eastAsia="楷体_GB2312"/>
                                <w:szCs w:val="21"/>
                              </w:rPr>
                              <w:t>材料设备的替换</w:t>
                            </w:r>
                          </w:p>
                        </w:txbxContent>
                      </wps:txbx>
                      <wps:bodyPr lIns="0" tIns="0" rIns="0" bIns="0" upright="1"/>
                    </wps:wsp>
                  </a:graphicData>
                </a:graphic>
              </wp:anchor>
            </w:drawing>
          </mc:Choice>
          <mc:Fallback>
            <w:pict>
              <v:shape id="_x0000_s1026" o:spid="_x0000_s1026" o:spt="202" type="#_x0000_t202" style="position:absolute;left:0pt;margin-left:-54pt;margin-top:2.9pt;height:35.15pt;width:58.1pt;z-index:251710464;mso-width-relative:page;mso-height-relative:page;" fillcolor="#FFFFFF" filled="t" stroked="f" coordsize="21600,21600" o:gfxdata="UEsDBAoAAAAAAIdO4kAAAAAAAAAAAAAAAAAEAAAAZHJzL1BLAwQUAAAACACHTuJAjW9YWNcAAAAH&#10;AQAADwAAAGRycy9kb3ducmV2LnhtbE2PwU7DMBBE70j8g7WVuKDWTiRCFOJUooUbHFqqnrexSaLG&#10;6yh2mvbvWU5wHM1o5k25vrpeXOwYOk8akpUCYan2pqNGw+HrfZmDCBHJYO/JarjZAOvq/q7EwviZ&#10;dvayj43gEgoFamhjHAopQ91ah2HlB0vsffvRYWQ5NtKMOHO562WqVCYddsQLLQ5209r6vJ+chmw7&#10;TvOONo/bw9sHfg5Neny9HbV+WCTqBUS01/gXhl98RoeKmU5+IhNEr2GZqJzPRA1PfIEDeQripOE5&#10;S0BWpfzPX/0AUEsDBBQAAAAIAIdO4kBUEaDTuwEAAFcDAAAOAAAAZHJzL2Uyb0RvYy54bWytU82O&#10;0zAQviPxDpbvNNnSbrtR05VgVYSEAGnhARzHTiz5T2Nvk74AvAEnLtx5rj7Hjt2my88NkYMznhl/&#10;nu+b8eZ2NJrsBQTlbE2vZiUlwnLXKtvV9POn3Ys1JSEy2zLtrKjpQQR6u33+bDP4Ssxd73QrgCCI&#10;DdXga9rH6KuiCLwXhoWZ88JiUDowLOIWuqIFNiC60cW8LK+LwUHrwXERAnrvTkG6zfhSCh4/SBlE&#10;JLqmWFvMK+S1SWux3bCqA+Z7xc9lsH+owjBl8dIL1B2LjDyA+gvKKA4uOBln3JnCSam4yByQzVX5&#10;B5v7nnmRuaA4wV9kCv8Plr/ffwSi2pqubyixzGCPjt++Hr//PP74QtCHAg0+VJh37zEzjq/ciI2e&#10;/AGdifcowaQ/MiIYR6kPF3nFGAlH5+rlar3CCMfQYnG9KJcJpXg67CHEN8IZkoyaAnYvi8r270I8&#10;pU4p6a7gtGp3Suu8ga55rYHsGXZ6l78z+m9p2pKhpjfL+TIjW5fOn6C1xWIS1xOnZMWxGc8CNK49&#10;IH/91qL6aZImAyajmYwHD6rrkUBWKUNi9zLT86Sl8fh1ny9+eg/b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I1vWFjXAAAABwEAAA8AAAAAAAAAAQAgAAAAIgAAAGRycy9kb3ducmV2LnhtbFBLAQIU&#10;ABQAAAAIAIdO4kBUEaDTuwEAAFcDAAAOAAAAAAAAAAEAIAAAACYBAABkcnMvZTJvRG9jLnhtbFBL&#10;BQYAAAAABgAGAFkBAABTBQAAAAA=&#10;">
                <v:fill on="t" focussize="0,0"/>
                <v:stroke on="f"/>
                <v:imagedata o:title=""/>
                <o:lock v:ext="edit" aspectratio="f"/>
                <v:textbox inset="0mm,0mm,0mm,0mm">
                  <w:txbxContent>
                    <w:p>
                      <w:pPr>
                        <w:jc w:val="left"/>
                      </w:pPr>
                      <w:r>
                        <w:rPr>
                          <w:rFonts w:hint="eastAsia" w:ascii="楷体_GB2312" w:eastAsia="楷体_GB2312"/>
                          <w:szCs w:val="21"/>
                        </w:rPr>
                        <w:t>材料设备的替换</w:t>
                      </w:r>
                    </w:p>
                  </w:txbxContent>
                </v:textbox>
              </v:shape>
            </w:pict>
          </mc:Fallback>
        </mc:AlternateContent>
      </w:r>
      <w:r>
        <w:t>7.3.6 在本合同履行期间，发包人限定品牌的或经批准的材料设备不得随意替换。若承包人能提供合理有效证明并令发包人满意的情况下，可另选材料设备进行替换，但所有另选材料设备的品质不得低于发包人限定品牌的或已经批准的材料设备，且须事先报发包人批准，经批准后方可使用。此等材料设备的替换不视为工程变更。</w:t>
      </w:r>
    </w:p>
    <w:p>
      <w:pPr>
        <w:pStyle w:val="15"/>
        <w:spacing w:after="0"/>
        <w:ind w:left="959" w:leftChars="114" w:hanging="720" w:hangingChars="300"/>
        <w:rPr>
          <w:rFonts w:hint="eastAsia"/>
        </w:rPr>
      </w:pPr>
      <w:r>
        <w:t>7.</w:t>
      </w:r>
      <w:r>
        <w:rPr>
          <w:rFonts w:hint="eastAsia"/>
        </w:rPr>
        <w:t>3</w:t>
      </w:r>
      <w:r>
        <w:t xml:space="preserve">.7 </w:t>
      </w:r>
      <w:r>
        <w:rPr>
          <w:rFonts w:hint="eastAsia" w:ascii="宋体" w:hAnsi="宋体"/>
        </w:rPr>
        <w:t>专用条款中对于承包人采购材料设备的其他约定。</w:t>
      </w:r>
      <w:r>
        <w:rPr>
          <w:rFonts w:hint="eastAsia" w:ascii="宋体" w:hAnsi="宋体"/>
        </w:rPr>
        <mc:AlternateContent>
          <mc:Choice Requires="wps">
            <w:drawing>
              <wp:anchor distT="0" distB="0" distL="114300" distR="114300" simplePos="0" relativeHeight="251850752" behindDoc="0" locked="0" layoutInCell="1" allowOverlap="1">
                <wp:simplePos x="0" y="0"/>
                <wp:positionH relativeFrom="column">
                  <wp:posOffset>-720090</wp:posOffset>
                </wp:positionH>
                <wp:positionV relativeFrom="paragraph">
                  <wp:posOffset>71755</wp:posOffset>
                </wp:positionV>
                <wp:extent cx="737870" cy="312420"/>
                <wp:effectExtent l="0" t="0" r="8890" b="7620"/>
                <wp:wrapNone/>
                <wp:docPr id="112" name="文本框 112"/>
                <wp:cNvGraphicFramePr/>
                <a:graphic xmlns:a="http://schemas.openxmlformats.org/drawingml/2006/main">
                  <a:graphicData uri="http://schemas.microsoft.com/office/word/2010/wordprocessingShape">
                    <wps:wsp>
                      <wps:cNvSpPr txBox="1"/>
                      <wps:spPr>
                        <a:xfrm>
                          <a:off x="0" y="0"/>
                          <a:ext cx="737870" cy="312420"/>
                        </a:xfrm>
                        <a:prstGeom prst="rect">
                          <a:avLst/>
                        </a:prstGeom>
                        <a:solidFill>
                          <a:srgbClr val="FFFFFF"/>
                        </a:solidFill>
                        <a:ln w="9525">
                          <a:noFill/>
                        </a:ln>
                      </wps:spPr>
                      <wps:txbx>
                        <w:txbxContent>
                          <w:p>
                            <w:r>
                              <w:rPr>
                                <w:rFonts w:hint="eastAsia" w:ascii="楷体_GB2312" w:eastAsia="楷体_GB2312"/>
                                <w:szCs w:val="21"/>
                              </w:rPr>
                              <w:t>其他约定</w:t>
                            </w:r>
                          </w:p>
                        </w:txbxContent>
                      </wps:txbx>
                      <wps:bodyPr lIns="0" tIns="0" rIns="0" bIns="0" upright="1"/>
                    </wps:wsp>
                  </a:graphicData>
                </a:graphic>
              </wp:anchor>
            </w:drawing>
          </mc:Choice>
          <mc:Fallback>
            <w:pict>
              <v:shape id="_x0000_s1026" o:spid="_x0000_s1026" o:spt="202" type="#_x0000_t202" style="position:absolute;left:0pt;margin-left:-56.7pt;margin-top:5.65pt;height:24.6pt;width:58.1pt;z-index:251850752;mso-width-relative:page;mso-height-relative:page;" fillcolor="#FFFFFF" filled="t" stroked="f" coordsize="21600,21600" o:gfxdata="UEsDBAoAAAAAAIdO4kAAAAAAAAAAAAAAAAAEAAAAZHJzL1BLAwQUAAAACACHTuJAyX1XndYAAAAI&#10;AQAADwAAAGRycy9kb3ducmV2LnhtbE2PwU7DMBBE70j8g7VIXFBrJ4UKhTiVaOEGh5aqZzdekoh4&#10;HdlO0/49y4keVzN6+6ZcnV0vThhi50lDNlcgkGpvO2o07L/eZ88gYjJkTe8JNVwwwqq6vSlNYf1E&#10;WzztUiMYQrEwGtqUhkLKWLfoTJz7AYmzbx+cSXyGRtpgJoa7XuZKLaUzHfGH1gy4brH+2Y1Ow3IT&#10;xmlL64fN/u3DfA5Nfni9HLS+v8vUC4iE5/Rfhj99VoeKnY5+JBtFr2GWZYtH7nKSLUBwI+cpR4ar&#10;J5BVKa8HVL9QSwMEFAAAAAgAh07iQMsV5J++AQAAWQMAAA4AAABkcnMvZTJvRG9jLnhtbK1TS27b&#10;MBDdF8gdCO5j2UpTJ4LlAEngokDRFkhzAIoiJQL8YchY8gXaG3TVTfc9l8+RIW05/eyKekEPZx4f&#10;572hVjej0WQrIChna7qYzSkRlrtW2a6mj58351eUhMhsy7SzoqY7EejN+uzVavCVKF3vdCuAIIkN&#10;1eBr2sfoq6IIvBeGhZnzwmJROjAs4ha6ogU2ILvRRTmfvykGB60Hx0UImL0/FOk680spePwoZRCR&#10;6JpibzGvkNcmrcV6xaoOmO8VP7bB/qELw5TFS09U9ywy8gTqLyqjOLjgZJxxZwonpeIia0A1i/kf&#10;ah565kXWguYEf7Ip/D9a/mH7CYhqcXaLkhLLDA5p/+3r/vvP/Y8vJCXRosGHCpEPHrFxvHUjwqd8&#10;wGRSPkow6R81Eayj2buTwWKMhGNyebG8WmKFY+liUb4u8wCKl8MeQnwrnCEpqCng/LKtbPs+RGwE&#10;oRMk3RWcVu1GaZ030DV3GsiW4aw3+Zd6xCO/wbQlQ02vL8vLzGxdOn/AaYvwpPWgKUVxbMajAY1r&#10;d6hfv7Pof3pLUwBT0EzBkwfV9Sggu5QpcX65l+NbSw/k132++OWLWD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yX1XndYAAAAIAQAADwAAAAAAAAABACAAAAAiAAAAZHJzL2Rvd25yZXYueG1sUEsB&#10;AhQAFAAAAAgAh07iQMsV5J++AQAAWQMAAA4AAAAAAAAAAQAgAAAAJQEAAGRycy9lMm9Eb2MueG1s&#10;UEsFBgAAAAAGAAYAWQEAAFUFAAAAAA==&#10;">
                <v:fill on="t" focussize="0,0"/>
                <v:stroke on="f"/>
                <v:imagedata o:title=""/>
                <o:lock v:ext="edit" aspectratio="f"/>
                <v:textbox inset="0mm,0mm,0mm,0mm">
                  <w:txbxContent>
                    <w:p>
                      <w:r>
                        <w:rPr>
                          <w:rFonts w:hint="eastAsia" w:ascii="楷体_GB2312" w:eastAsia="楷体_GB2312"/>
                          <w:szCs w:val="21"/>
                        </w:rPr>
                        <w:t>其他约定</w:t>
                      </w:r>
                    </w:p>
                  </w:txbxContent>
                </v:textbox>
              </v:shape>
            </w:pict>
          </mc:Fallback>
        </mc:AlternateContent>
      </w:r>
    </w:p>
    <w:p>
      <w:pPr>
        <w:pStyle w:val="14"/>
        <w:numPr>
          <w:ilvl w:val="0"/>
          <w:numId w:val="0"/>
        </w:numPr>
        <w:spacing w:before="120" w:after="120" w:line="360" w:lineRule="auto"/>
        <w:rPr>
          <w:szCs w:val="24"/>
        </w:rPr>
      </w:pPr>
      <w:bookmarkStart w:id="246" w:name="_Toc78940640"/>
      <w:bookmarkStart w:id="247" w:name="_Toc78944619"/>
      <w:bookmarkStart w:id="248" w:name="_Toc122080287"/>
      <w:bookmarkStart w:id="249" w:name="_Toc144869908"/>
      <w:bookmarkStart w:id="250" w:name="_Toc357434457"/>
      <w:r>
        <mc:AlternateContent>
          <mc:Choice Requires="wps">
            <w:drawing>
              <wp:anchor distT="0" distB="0" distL="114300" distR="114300" simplePos="0" relativeHeight="251707392" behindDoc="0" locked="0" layoutInCell="1" allowOverlap="1">
                <wp:simplePos x="0" y="0"/>
                <wp:positionH relativeFrom="column">
                  <wp:posOffset>-685800</wp:posOffset>
                </wp:positionH>
                <wp:positionV relativeFrom="paragraph">
                  <wp:posOffset>396240</wp:posOffset>
                </wp:positionV>
                <wp:extent cx="737870" cy="769620"/>
                <wp:effectExtent l="0" t="0" r="8890" b="7620"/>
                <wp:wrapNone/>
                <wp:docPr id="102" name="文本框 102"/>
                <wp:cNvGraphicFramePr/>
                <a:graphic xmlns:a="http://schemas.openxmlformats.org/drawingml/2006/main">
                  <a:graphicData uri="http://schemas.microsoft.com/office/word/2010/wordprocessingShape">
                    <wps:wsp>
                      <wps:cNvSpPr txBox="1"/>
                      <wps:spPr>
                        <a:xfrm>
                          <a:off x="0" y="0"/>
                          <a:ext cx="737870" cy="769620"/>
                        </a:xfrm>
                        <a:prstGeom prst="rect">
                          <a:avLst/>
                        </a:prstGeom>
                        <a:solidFill>
                          <a:srgbClr val="FFFFFF"/>
                        </a:solidFill>
                        <a:ln w="9525">
                          <a:noFill/>
                        </a:ln>
                      </wps:spPr>
                      <wps:txbx>
                        <w:txbxContent>
                          <w:p>
                            <w:pPr>
                              <w:jc w:val="left"/>
                            </w:pPr>
                            <w:r>
                              <w:rPr>
                                <w:rFonts w:hint="eastAsia" w:ascii="楷体_GB2312" w:eastAsia="楷体_GB2312"/>
                                <w:szCs w:val="21"/>
                              </w:rPr>
                              <w:t>材料设备的进场检验</w:t>
                            </w:r>
                          </w:p>
                        </w:txbxContent>
                      </wps:txbx>
                      <wps:bodyPr lIns="0" tIns="0" rIns="0" bIns="0" upright="1"/>
                    </wps:wsp>
                  </a:graphicData>
                </a:graphic>
              </wp:anchor>
            </w:drawing>
          </mc:Choice>
          <mc:Fallback>
            <w:pict>
              <v:shape id="_x0000_s1026" o:spid="_x0000_s1026" o:spt="202" type="#_x0000_t202" style="position:absolute;left:0pt;margin-left:-54pt;margin-top:31.2pt;height:60.6pt;width:58.1pt;z-index:251707392;mso-width-relative:page;mso-height-relative:page;" fillcolor="#FFFFFF" filled="t" stroked="f" coordsize="21600,21600" o:gfxdata="UEsDBAoAAAAAAIdO4kAAAAAAAAAAAAAAAAAEAAAAZHJzL1BLAwQUAAAACACHTuJArxzCBtgAAAAJ&#10;AQAADwAAAGRycy9kb3ducmV2LnhtbE2PwU7DMBBE70j8g7VIXFBrJ6AoCnEq0cINDi1Vz268TaLG&#10;6yh2mvbvWU5wXO3Tm5lydXW9uOAYOk8akqUCgVR721GjYf/9schBhGjImt4TarhhgFV1f1eawvqZ&#10;tnjZxUawhEJhNLQxDoWUoW7RmbD0AxL/Tn50JvI5NtKOZma562WqVCad6YgTWjPgusX6vJuchmwz&#10;TvOW1k+b/fun+Rqa9PB2O2j9+JCoVxARr/EPht/6XB0q7nT0E9kgeg2LROU8JrItfQHBRJ6CODKY&#10;P2cgq1L+X1D9AFBLAwQUAAAACACHTuJA0lFF8r4BAABZAwAADgAAAGRycy9lMm9Eb2MueG1srVPN&#10;jtMwEL4j8Q6W7zTZoG13o6YrwaoICQHSwgM4jp1Y8p/G3iZ9AXgDTly481x9jh27TXcXboge3PHM&#10;58/zfeOsbyajyU5AUM429GJRUiIsd52yfUO/ftm+uqIkRGY7pp0VDd2LQG82L1+sR1+Lyg1OdwII&#10;kthQj76hQ4y+LorAB2FYWDgvLBalA8MibqEvOmAjshtdVGW5LEYHnQfHRQiYvT0W6SbzSyl4/CRl&#10;EJHohmJvMa+Q1zatxWbN6h6YHxQ/tcH+oQvDlMVLz1S3LDJyD+ovKqM4uOBkXHBnCiel4iJrQDUX&#10;5R9q7gbmRdaC5gR/tin8P1r+cfcZiOpwdmVFiWUGh3T48f3w8/fh1zeSkmjR6EONyDuP2Di9cRPC&#10;53zAZFI+STDpHzURrKPZ+7PBYoqEY3L1enW1wgrH0mp5vazyAIrHwx5CfCecISloKOD8sq1s9yFE&#10;bAShMyTdFZxW3VZpnTfQt281kB3DWW/zL/WIR57BtCVjQ68vq8vMbF06f8Rpi/Ck9agpRXFqp5MB&#10;rev2qF+/t+h/ektzAHPQzsG9B9UPKCC7lClxfrmX01tLD+TpPl/8+EVsHg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vHMIG2AAAAAkBAAAPAAAAAAAAAAEAIAAAACIAAABkcnMvZG93bnJldi54bWxQ&#10;SwECFAAUAAAACACHTuJA0lFF8r4BAABZAwAADgAAAAAAAAABACAAAAAnAQAAZHJzL2Uyb0RvYy54&#10;bWxQSwUGAAAAAAYABgBZAQAAVwUAAAAA&#10;">
                <v:fill on="t" focussize="0,0"/>
                <v:stroke on="f"/>
                <v:imagedata o:title=""/>
                <o:lock v:ext="edit" aspectratio="f"/>
                <v:textbox inset="0mm,0mm,0mm,0mm">
                  <w:txbxContent>
                    <w:p>
                      <w:pPr>
                        <w:jc w:val="left"/>
                      </w:pPr>
                      <w:r>
                        <w:rPr>
                          <w:rFonts w:hint="eastAsia" w:ascii="楷体_GB2312" w:eastAsia="楷体_GB2312"/>
                          <w:szCs w:val="21"/>
                        </w:rPr>
                        <w:t>材料设备的进场检验</w:t>
                      </w:r>
                    </w:p>
                  </w:txbxContent>
                </v:textbox>
              </v:shape>
            </w:pict>
          </mc:Fallback>
        </mc:AlternateContent>
      </w:r>
      <w:bookmarkStart w:id="251" w:name="_Toc455151682"/>
      <w:bookmarkStart w:id="252" w:name="_Toc454555602"/>
      <w:bookmarkStart w:id="253" w:name="_Toc467676572"/>
      <w:bookmarkStart w:id="254" w:name="_Toc455134554"/>
      <w:r>
        <w:rPr>
          <w:szCs w:val="24"/>
        </w:rPr>
        <w:t>7.4 材料设备的检验与管理</w:t>
      </w:r>
      <w:bookmarkEnd w:id="246"/>
      <w:bookmarkEnd w:id="247"/>
      <w:bookmarkEnd w:id="248"/>
      <w:bookmarkEnd w:id="249"/>
      <w:bookmarkEnd w:id="250"/>
      <w:bookmarkEnd w:id="251"/>
      <w:bookmarkEnd w:id="252"/>
      <w:bookmarkEnd w:id="253"/>
      <w:bookmarkEnd w:id="254"/>
    </w:p>
    <w:p>
      <w:pPr>
        <w:pStyle w:val="15"/>
        <w:ind w:left="959" w:leftChars="114" w:hanging="720" w:hangingChars="300"/>
      </w:pPr>
      <w:r>
        <w:t>7.4.1</w:t>
      </w:r>
      <w:bookmarkStart w:id="255" w:name="_Toc34909033"/>
      <w:r>
        <w:t>本工程一切材料设备、成品、半成品在用于本工程之前，均应在监理工程师的监督、见证下，由承包人负责取样并送当地有资质的检验机构进行检验，不合格或无法取得使用批准的材料设备不得用于本工程。</w:t>
      </w:r>
    </w:p>
    <w:p>
      <w:pPr>
        <w:pStyle w:val="15"/>
        <w:ind w:left="959" w:leftChars="114" w:hanging="720" w:hangingChars="300"/>
      </w:pPr>
      <w:r>
        <w:t xml:space="preserve">      承包人应在材料设备到货前24小时正式通知发包人代表和监理工程师，填写材料设备进场验收申请表，向发包人代表及监理工程师提供产品质量合格证明及出厂检测报告，申请材料设备进场检验验收。发包人代表可视情况决定是否参加检验，而全权委托监理工程师进行材料设备的进场检验工作，但发包人保留现场随时抽检的权利。</w:t>
      </w:r>
      <w:bookmarkEnd w:id="255"/>
      <w:r>
        <w:rPr>
          <w:rFonts w:hint="eastAsia"/>
        </w:rPr>
        <w:t>如在现场抽查时发现问题，发包人有权要求更换材料设备，由此造成的损失由承包人自行承担，且工期不予顺延。</w:t>
      </w:r>
    </w:p>
    <w:p>
      <w:pPr>
        <w:pStyle w:val="15"/>
        <w:ind w:left="959" w:leftChars="114" w:hanging="720" w:hangingChars="300"/>
        <w:rPr>
          <w:rFonts w:hint="eastAsia"/>
        </w:rPr>
      </w:pPr>
      <w:r>
        <mc:AlternateContent>
          <mc:Choice Requires="wps">
            <w:drawing>
              <wp:anchor distT="0" distB="0" distL="114300" distR="114300" simplePos="0" relativeHeight="251705344" behindDoc="0" locked="0" layoutInCell="1" allowOverlap="1">
                <wp:simplePos x="0" y="0"/>
                <wp:positionH relativeFrom="column">
                  <wp:posOffset>-800100</wp:posOffset>
                </wp:positionH>
                <wp:positionV relativeFrom="paragraph">
                  <wp:posOffset>80010</wp:posOffset>
                </wp:positionV>
                <wp:extent cx="737870" cy="444500"/>
                <wp:effectExtent l="0" t="0" r="8890" b="12700"/>
                <wp:wrapNone/>
                <wp:docPr id="103" name="文本框 103"/>
                <wp:cNvGraphicFramePr/>
                <a:graphic xmlns:a="http://schemas.openxmlformats.org/drawingml/2006/main">
                  <a:graphicData uri="http://schemas.microsoft.com/office/word/2010/wordprocessingShape">
                    <wps:wsp>
                      <wps:cNvSpPr txBox="1"/>
                      <wps:spPr>
                        <a:xfrm>
                          <a:off x="0" y="0"/>
                          <a:ext cx="737870" cy="444500"/>
                        </a:xfrm>
                        <a:prstGeom prst="rect">
                          <a:avLst/>
                        </a:prstGeom>
                        <a:solidFill>
                          <a:srgbClr val="FFFFFF"/>
                        </a:solidFill>
                        <a:ln w="9525">
                          <a:noFill/>
                        </a:ln>
                      </wps:spPr>
                      <wps:txbx>
                        <w:txbxContent>
                          <w:p>
                            <w:pPr>
                              <w:jc w:val="left"/>
                            </w:pPr>
                            <w:r>
                              <w:rPr>
                                <w:rFonts w:hint="eastAsia" w:ascii="楷体_GB2312" w:eastAsia="楷体_GB2312"/>
                                <w:szCs w:val="21"/>
                              </w:rPr>
                              <w:t>检验费用的约定</w:t>
                            </w:r>
                          </w:p>
                        </w:txbxContent>
                      </wps:txbx>
                      <wps:bodyPr lIns="0" tIns="0" rIns="0" bIns="0" upright="1"/>
                    </wps:wsp>
                  </a:graphicData>
                </a:graphic>
              </wp:anchor>
            </w:drawing>
          </mc:Choice>
          <mc:Fallback>
            <w:pict>
              <v:shape id="_x0000_s1026" o:spid="_x0000_s1026" o:spt="202" type="#_x0000_t202" style="position:absolute;left:0pt;margin-left:-63pt;margin-top:6.3pt;height:35pt;width:58.1pt;z-index:251705344;mso-width-relative:page;mso-height-relative:page;" fillcolor="#FFFFFF" filled="t" stroked="f" coordsize="21600,21600" o:gfxdata="UEsDBAoAAAAAAIdO4kAAAAAAAAAAAAAAAAAEAAAAZHJzL1BLAwQUAAAACACHTuJADjUnZtYAAAAJ&#10;AQAADwAAAGRycy9kb3ducmV2LnhtbE2PzU7DMBCE70i8g7VIXFDqJIeohDiVaOEGh/6o523sJlHj&#10;dWQ7Tfv2LCc4jmY08021utlBXI0PvSMF2SIFYahxuqdWwWH/mSxBhIikcXBkFNxNgFX9+FBhqd1M&#10;W3PdxVZwCYUSFXQxjqWUoemMxbBwoyH2zs5bjCx9K7XHmcvtIPM0LaTFnnihw9GsO9NcdpNVUGz8&#10;NG9p/bI5fHzh99jmx/f7Uannpyx9AxHNLf6F4Ref0aFmppObSAcxKEiyvOAzkZ28AMGJ5JW/nBQs&#10;Wcu6kv8f1D9QSwMEFAAAAAgAh07iQDOqI1u+AQAAWQMAAA4AAABkcnMvZTJvRG9jLnhtbK1TzY7T&#10;MBC+I+07WL5vk+22dImargSrIiQESAsP4Dh2Ysl/Gnub9AXgDThx4c5z9TkYu00X2NuKHtzxzOfP&#10;833jrG9Ho8lOQFDO1vRqVlIiLHetsl1Nv3zeXt5QEiKzLdPOipruRaC3m4sX68FXYu56p1sBBEls&#10;qAZf0z5GXxVF4L0wLMycFxaL0oFhEbfQFS2wAdmNLuZl+bIYHLQeHBchYPbuWKSbzC+l4PGjlEFE&#10;omuKvcW8Ql6btBabNas6YL5X/NQGe0YXhimLl56p7lhk5AHUEyqjOLjgZJxxZwonpeIia0A1V+U/&#10;au575kXWguYEf7Yp/D9a/mH3CYhqcXblNSWWGRzS4fu3w49fh59fSUqiRYMPFSLvPWLj+NqNCJ/y&#10;AZNJ+SjBpH/URLCOZu/PBosxEo7J1fXqZoUVjqXFYrEs8wCKx8MeQnwrnCEpqCng/LKtbPc+RGwE&#10;oRMk3RWcVu1WaZ030DVvNJAdw1lv8y/1iEf+gmlLhpq+Ws6Xmdm6dP6I0xbhSetRU4ri2IwnAxrX&#10;7lG/fmfR//SWpgCmoJmCBw+q61FAdilT4vxyL6e3lh7In/t88eMXsfk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DjUnZtYAAAAJAQAADwAAAAAAAAABACAAAAAiAAAAZHJzL2Rvd25yZXYueG1sUEsB&#10;AhQAFAAAAAgAh07iQDOqI1u+AQAAWQMAAA4AAAAAAAAAAQAgAAAAJQEAAGRycy9lMm9Eb2MueG1s&#10;UEsFBgAAAAAGAAYAWQEAAFUFAAAAAA==&#10;">
                <v:fill on="t" focussize="0,0"/>
                <v:stroke on="f"/>
                <v:imagedata o:title=""/>
                <o:lock v:ext="edit" aspectratio="f"/>
                <v:textbox inset="0mm,0mm,0mm,0mm">
                  <w:txbxContent>
                    <w:p>
                      <w:pPr>
                        <w:jc w:val="left"/>
                      </w:pPr>
                      <w:r>
                        <w:rPr>
                          <w:rFonts w:hint="eastAsia" w:ascii="楷体_GB2312" w:eastAsia="楷体_GB2312"/>
                          <w:szCs w:val="21"/>
                        </w:rPr>
                        <w:t>检验费用的约定</w:t>
                      </w:r>
                    </w:p>
                  </w:txbxContent>
                </v:textbox>
              </v:shape>
            </w:pict>
          </mc:Fallback>
        </mc:AlternateContent>
      </w:r>
      <w:r>
        <w:t>7.4.2 除专用条款另有约定外，发包人供应的材料设备的检验费用由</w:t>
      </w:r>
      <w:r>
        <w:rPr>
          <w:rFonts w:hint="eastAsia" w:ascii="宋体" w:hAnsi="宋体"/>
        </w:rPr>
        <w:t>材料设备供应商承担常规检测，材料进场后的一切材料复检由承包人负责</w:t>
      </w:r>
      <w:r>
        <w:t>；承包人采购的材料设备（包括指定供应材料设备）的检验费用由承包人承担。</w:t>
      </w:r>
    </w:p>
    <w:p>
      <w:pPr>
        <w:pStyle w:val="15"/>
        <w:spacing w:after="0"/>
        <w:ind w:left="958" w:leftChars="456"/>
        <w:rPr>
          <w:rFonts w:hint="eastAsia" w:ascii="宋体" w:hAnsi="宋体"/>
        </w:rPr>
      </w:pPr>
      <w:r>
        <w:rPr>
          <w:rFonts w:hint="eastAsia"/>
        </w:rPr>
        <w:t>承包人应在投标报价时综合考虑工程材料设备的一切试验检测的费用，包括现场自设试验室及送到政府有关部门检测的费用。承包金额中应视为已包括发包人及有关政府部门要求进行的一切试验检测费用以及与试验有关的一切其它费用及开支，例如额外的材料及人工、设备以及送检的运费等。</w:t>
      </w:r>
    </w:p>
    <w:p>
      <w:pPr>
        <w:pStyle w:val="15"/>
        <w:spacing w:after="0"/>
        <w:ind w:left="959" w:leftChars="114" w:hanging="720" w:hangingChars="300"/>
        <w:rPr>
          <w:rFonts w:hint="eastAsia"/>
        </w:rPr>
      </w:pPr>
      <w:r>
        <mc:AlternateContent>
          <mc:Choice Requires="wps">
            <w:drawing>
              <wp:anchor distT="0" distB="0" distL="114300" distR="114300" simplePos="0" relativeHeight="251706368" behindDoc="0" locked="0" layoutInCell="1" allowOverlap="1">
                <wp:simplePos x="0" y="0"/>
                <wp:positionH relativeFrom="column">
                  <wp:posOffset>-720090</wp:posOffset>
                </wp:positionH>
                <wp:positionV relativeFrom="paragraph">
                  <wp:posOffset>64770</wp:posOffset>
                </wp:positionV>
                <wp:extent cx="737870" cy="660400"/>
                <wp:effectExtent l="0" t="0" r="8890" b="10160"/>
                <wp:wrapNone/>
                <wp:docPr id="115" name="文本框 115"/>
                <wp:cNvGraphicFramePr/>
                <a:graphic xmlns:a="http://schemas.openxmlformats.org/drawingml/2006/main">
                  <a:graphicData uri="http://schemas.microsoft.com/office/word/2010/wordprocessingShape">
                    <wps:wsp>
                      <wps:cNvSpPr txBox="1"/>
                      <wps:spPr>
                        <a:xfrm>
                          <a:off x="0" y="0"/>
                          <a:ext cx="737870" cy="660400"/>
                        </a:xfrm>
                        <a:prstGeom prst="rect">
                          <a:avLst/>
                        </a:prstGeom>
                        <a:solidFill>
                          <a:srgbClr val="FFFFFF"/>
                        </a:solidFill>
                        <a:ln w="9525">
                          <a:noFill/>
                        </a:ln>
                      </wps:spPr>
                      <wps:txbx>
                        <w:txbxContent>
                          <w:p>
                            <w:pPr>
                              <w:jc w:val="left"/>
                            </w:pPr>
                            <w:r>
                              <w:rPr>
                                <w:rFonts w:hint="eastAsia" w:ascii="楷体_GB2312" w:eastAsia="楷体_GB2312"/>
                                <w:szCs w:val="21"/>
                              </w:rPr>
                              <w:t>材料设备的再次检验</w:t>
                            </w:r>
                          </w:p>
                        </w:txbxContent>
                      </wps:txbx>
                      <wps:bodyPr lIns="0" tIns="0" rIns="0" bIns="0" upright="1"/>
                    </wps:wsp>
                  </a:graphicData>
                </a:graphic>
              </wp:anchor>
            </w:drawing>
          </mc:Choice>
          <mc:Fallback>
            <w:pict>
              <v:shape id="_x0000_s1026" o:spid="_x0000_s1026" o:spt="202" type="#_x0000_t202" style="position:absolute;left:0pt;margin-left:-56.7pt;margin-top:5.1pt;height:52pt;width:58.1pt;z-index:251706368;mso-width-relative:page;mso-height-relative:page;" fillcolor="#FFFFFF" filled="t" stroked="f" coordsize="21600,21600" o:gfxdata="UEsDBAoAAAAAAIdO4kAAAAAAAAAAAAAAAAAEAAAAZHJzL1BLAwQUAAAACACHTuJA35xES9cAAAAJ&#10;AQAADwAAAGRycy9kb3ducmV2LnhtbE2PzU7DMBCE70i8g7WVuKDWP1QVCnEq0cINDi1Vz25skqjx&#10;OrKdpn17lhMcRzOa+aZcX33PLi6mLqAGuRDAHNbBdthoOHy9z5+BpWzQmj6g03BzCdbV/V1pChsm&#10;3LnLPjeMSjAVRkOb81BwnurWeZMWYXBI3neI3mSSseE2monKfc+VECvuTYe00JrBbVpXn/ej17Da&#10;xnHa4eZxe3j7MJ9Do46vt6PWDzMpXoBld81/YfjFJ3SoiOkURrSJ9RrmUj4tKUuOUMAooejKiaRc&#10;KuBVyf8/qH4AUEsDBBQAAAAIAIdO4kBDxr8mvQEAAFkDAAAOAAAAZHJzL2Uyb0RvYy54bWytU0uO&#10;EzEQ3SNxB8t70p1AkplWOiPBKAgJAdIwB3C77W5L/qnsSXcuADdgxYY958o5puykM3x2iCycctXz&#10;c71X7s3NaDTZCwjK2ZrOZyUlwnLXKtvV9P7z7sUVJSEy2zLtrKjpQQR6s33+bDP4Sixc73QrgCCJ&#10;DdXga9rH6KuiCLwXhoWZ88JiUTowLOIWuqIFNiC70cWiLFfF4KD14LgIAbO3pyLdZn4pBY8fpQwi&#10;El1T7C3mFfLapLXYbljVAfO94uc22D90YZiyeOmF6pZFRh5A/UVlFAcXnIwz7kzhpFRcZA2oZl7+&#10;oeauZ15kLWhO8Bebwv+j5R/2n4CoFmc3X1JimcEhHb99PX7/efzxhaQkWjT4UCHyziM2jq/diPAp&#10;HzCZlI8STPpHTQTraPbhYrAYI+GYXL9cX62xwrG0WpWvyjyA4umwhxDfCmdICmoKOL9sK9u/DxEb&#10;QegESXcFp1W7U1rnDXTNGw1kz3DWu/xLPeKR32DakqGm18vFMjNbl86fcNoiPGk9aUpRHJvxbEDj&#10;2gPq1+8s+p/e0hTAFDRT8OBBdT0KyC5lSpxf7uX81tID+XWfL376Ira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35xES9cAAAAJAQAADwAAAAAAAAABACAAAAAiAAAAZHJzL2Rvd25yZXYueG1sUEsB&#10;AhQAFAAAAAgAh07iQEPGvya9AQAAWQMAAA4AAAAAAAAAAQAgAAAAJgEAAGRycy9lMm9Eb2MueG1s&#10;UEsFBgAAAAAGAAYAWQEAAFUFAAAAAA==&#10;">
                <v:fill on="t" focussize="0,0"/>
                <v:stroke on="f"/>
                <v:imagedata o:title=""/>
                <o:lock v:ext="edit" aspectratio="f"/>
                <v:textbox inset="0mm,0mm,0mm,0mm">
                  <w:txbxContent>
                    <w:p>
                      <w:pPr>
                        <w:jc w:val="left"/>
                      </w:pPr>
                      <w:r>
                        <w:rPr>
                          <w:rFonts w:hint="eastAsia" w:ascii="楷体_GB2312" w:eastAsia="楷体_GB2312"/>
                          <w:szCs w:val="21"/>
                        </w:rPr>
                        <w:t>材料设备的再次检验</w:t>
                      </w:r>
                    </w:p>
                  </w:txbxContent>
                </v:textbox>
              </v:shape>
            </w:pict>
          </mc:Fallback>
        </mc:AlternateContent>
      </w:r>
      <w:r>
        <w:t>7.4.3 如发包人认为需要可要求对承包人采购的材料设备进行再次检验，如再次检验结果表明该材料设备不符合有关标准、规范的规定或本合同的约定，检验费用由承包人承担，同时须即时将前述不合格材料或设备清离现场，并及时安排同类材料或设备的送审，由此造成的损失由承包人自行承担，工期若有延误亦由承包人承担；如再次检验结果表明该材料设备符合有关标准、规范的规定及本合同的约定，则检验费用由发包人承担。</w:t>
      </w:r>
    </w:p>
    <w:p>
      <w:pPr>
        <w:pStyle w:val="15"/>
        <w:spacing w:after="0"/>
        <w:ind w:left="959" w:leftChars="114" w:hanging="720" w:hangingChars="300"/>
        <w:rPr>
          <w:rFonts w:hint="eastAsia" w:ascii="宋体" w:hAnsi="宋体"/>
        </w:rPr>
      </w:pPr>
      <w:r>
        <w:rPr>
          <w:rFonts w:hint="eastAsia" w:ascii="宋体" w:hAnsi="宋体"/>
        </w:rPr>
        <w:t>7.4.4 送抵或置于工程现场，并经检合格的尚未安装的材料设备，以及置于现场的承包人装备，除用于本工程外不得运走，除非是发包人批准的。</w:t>
      </w:r>
    </w:p>
    <w:p>
      <w:pPr>
        <w:pStyle w:val="2"/>
        <w:spacing w:before="120" w:after="120" w:line="360" w:lineRule="auto"/>
        <w:rPr>
          <w:sz w:val="28"/>
          <w:szCs w:val="28"/>
        </w:rPr>
      </w:pPr>
      <w:bookmarkStart w:id="256" w:name="_Toc78944606"/>
      <w:bookmarkStart w:id="257" w:name="_Toc122080288"/>
      <w:bookmarkStart w:id="258" w:name="_Toc144869909"/>
      <w:bookmarkStart w:id="259" w:name="_Toc357434458"/>
      <w:bookmarkStart w:id="260" w:name="_Toc454555603"/>
      <w:bookmarkStart w:id="261" w:name="_Toc455134555"/>
      <w:bookmarkStart w:id="262" w:name="_Toc78880758"/>
      <w:bookmarkStart w:id="263" w:name="_Toc455151683"/>
      <w:bookmarkStart w:id="264" w:name="_Toc78940627"/>
      <w:bookmarkStart w:id="265" w:name="_Toc467676573"/>
      <w:r>
        <w:rPr>
          <w:sz w:val="28"/>
          <w:szCs w:val="28"/>
        </w:rPr>
        <w:t>8、施工准备</w:t>
      </w:r>
      <w:bookmarkEnd w:id="256"/>
      <w:bookmarkEnd w:id="257"/>
      <w:bookmarkEnd w:id="258"/>
      <w:bookmarkEnd w:id="259"/>
      <w:bookmarkEnd w:id="260"/>
      <w:bookmarkEnd w:id="261"/>
      <w:bookmarkEnd w:id="262"/>
      <w:bookmarkEnd w:id="263"/>
      <w:bookmarkEnd w:id="264"/>
      <w:bookmarkEnd w:id="265"/>
    </w:p>
    <w:p>
      <w:pPr>
        <w:pStyle w:val="14"/>
        <w:numPr>
          <w:ilvl w:val="0"/>
          <w:numId w:val="0"/>
        </w:numPr>
        <w:spacing w:before="120" w:after="120" w:line="360" w:lineRule="auto"/>
        <w:rPr>
          <w:szCs w:val="24"/>
        </w:rPr>
      </w:pPr>
      <w:bookmarkStart w:id="266" w:name="_Toc78880759"/>
      <w:bookmarkStart w:id="267" w:name="_Toc455151684"/>
      <w:bookmarkStart w:id="268" w:name="_Toc78940628"/>
      <w:bookmarkStart w:id="269" w:name="_Toc122080289"/>
      <w:bookmarkStart w:id="270" w:name="_Toc144869910"/>
      <w:bookmarkStart w:id="271" w:name="_Toc455134556"/>
      <w:bookmarkStart w:id="272" w:name="_Toc78944607"/>
      <w:bookmarkStart w:id="273" w:name="_Toc467676574"/>
      <w:bookmarkStart w:id="274" w:name="_Toc454555604"/>
      <w:bookmarkStart w:id="275" w:name="_Toc357434459"/>
      <w:r>
        <w:rPr>
          <w:szCs w:val="24"/>
        </w:rPr>
        <w:t>8.1 施工组织</w:t>
      </w:r>
      <w:bookmarkEnd w:id="266"/>
      <w:bookmarkEnd w:id="267"/>
      <w:bookmarkEnd w:id="268"/>
      <w:bookmarkEnd w:id="269"/>
      <w:bookmarkEnd w:id="270"/>
      <w:bookmarkEnd w:id="271"/>
      <w:bookmarkEnd w:id="272"/>
      <w:bookmarkEnd w:id="273"/>
      <w:bookmarkEnd w:id="274"/>
      <w:bookmarkEnd w:id="275"/>
    </w:p>
    <w:p>
      <w:pPr>
        <w:pStyle w:val="15"/>
        <w:spacing w:after="0"/>
        <w:ind w:left="959" w:leftChars="114" w:hanging="720" w:hangingChars="300"/>
      </w:pPr>
      <w:r>
        <mc:AlternateContent>
          <mc:Choice Requires="wps">
            <w:drawing>
              <wp:anchor distT="0" distB="0" distL="114300" distR="114300" simplePos="0" relativeHeight="251713536" behindDoc="0" locked="0" layoutInCell="1" allowOverlap="1">
                <wp:simplePos x="0" y="0"/>
                <wp:positionH relativeFrom="column">
                  <wp:posOffset>-800100</wp:posOffset>
                </wp:positionH>
                <wp:positionV relativeFrom="paragraph">
                  <wp:posOffset>43815</wp:posOffset>
                </wp:positionV>
                <wp:extent cx="852170" cy="435610"/>
                <wp:effectExtent l="0" t="0" r="1270" b="6350"/>
                <wp:wrapNone/>
                <wp:docPr id="113" name="文本框 113"/>
                <wp:cNvGraphicFramePr/>
                <a:graphic xmlns:a="http://schemas.openxmlformats.org/drawingml/2006/main">
                  <a:graphicData uri="http://schemas.microsoft.com/office/word/2010/wordprocessingShape">
                    <wps:wsp>
                      <wps:cNvSpPr txBox="1"/>
                      <wps:spPr>
                        <a:xfrm>
                          <a:off x="0" y="0"/>
                          <a:ext cx="852170" cy="43561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施工组织设计和施工方案</w:t>
                            </w:r>
                          </w:p>
                        </w:txbxContent>
                      </wps:txbx>
                      <wps:bodyPr lIns="0" tIns="0" rIns="0" bIns="0" upright="1"/>
                    </wps:wsp>
                  </a:graphicData>
                </a:graphic>
              </wp:anchor>
            </w:drawing>
          </mc:Choice>
          <mc:Fallback>
            <w:pict>
              <v:shape id="_x0000_s1026" o:spid="_x0000_s1026" o:spt="202" type="#_x0000_t202" style="position:absolute;left:0pt;margin-left:-63pt;margin-top:3.45pt;height:34.3pt;width:67.1pt;z-index:251713536;mso-width-relative:page;mso-height-relative:page;" fillcolor="#FFFFFF" filled="t" stroked="f" coordsize="21600,21600" o:gfxdata="UEsDBAoAAAAAAIdO4kAAAAAAAAAAAAAAAAAEAAAAZHJzL1BLAwQUAAAACACHTuJALY8DRtcAAAAH&#10;AQAADwAAAGRycy9kb3ducmV2LnhtbE2PwU7DMBBE70j8g7VIXFDrJFJDSeNUooUbHFqqnrfxNomI&#10;15HtNO3fY05wHO3o7ZtyfTW9uJDznWUF6TwBQVxb3XGj4PD1PluC8AFZY2+ZFNzIw7q6vyux0Hbi&#10;HV32oRERwr5ABW0IQyGlr1sy6Od2II63s3UGQ4yukdrhFOGml1mS5NJgx/FDiwNtWqq/96NRkG/d&#10;OO1487Q9vH3g59Bkx9fbUanHhzRZgQh0DX9l+NWP6lBFp5MdWXvRK5ilWR7HhEh7ARELywzEScHz&#10;YgGyKuV//+oHUEsDBBQAAAAIAIdO4kCzUWLGvgEAAFkDAAAOAAAAZHJzL2Uyb0RvYy54bWytU0tu&#10;2zAQ3RfIHQjuY1lOnSaC5QBJ4KJA0RZIcwCKIiUC/GHIWPIF2ht01U33PZfPkSFtOf3sinpBD2ce&#10;H+e9oVY3o9FkKyAoZ2tazuaUCMtdq2xX08fPm/MrSkJktmXaWVHTnQj0Zn32ajX4Sixc73QrgCCJ&#10;DdXga9rH6KuiCLwXhoWZ88JiUTowLOIWuqIFNiC70cViPr8sBgetB8dFCJi9PxTpOvNLKXj8KGUQ&#10;keiaYm8xr5DXJq3FesWqDpjvFT+2wf6hC8OUxUtPVPcsMvIE6i8qozi44GSccWcKJ6XiImtANeX8&#10;DzUPPfMia0Fzgj/ZFP4fLf+w/QREtTi78oISywwOaf/t6/77z/2PLyQl0aLBhwqRDx6xcbx1I8Kn&#10;fMBkUj5KMOkfNRGso9m7k8FijIRj8mq5KN9ghWPp9cXysswDKF4OewjxrXCGpKCmgPPLtrLt+xCx&#10;EYROkHRXcFq1G6V13kDX3GkgW4az3uRf6hGP/AbTlgw1vV4ulpnZunT+gNMW4UnrQVOK4tiMRwMa&#10;1+5Qv35n0f/0lqYApqCZgicPqutRQHYpU+L8ci/Ht5YeyK/7fPHLF7F+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2PA0bXAAAABwEAAA8AAAAAAAAAAQAgAAAAIgAAAGRycy9kb3ducmV2LnhtbFBL&#10;AQIUABQAAAAIAIdO4kCzUWLGvgEAAFkDAAAOAAAAAAAAAAEAIAAAACYBAABkcnMvZTJvRG9jLnht&#10;bFBLBQYAAAAABgAGAFkBAABW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施工组织设计和施工方案</w:t>
                      </w:r>
                    </w:p>
                  </w:txbxContent>
                </v:textbox>
              </v:shape>
            </w:pict>
          </mc:Fallback>
        </mc:AlternateContent>
      </w:r>
      <w:r>
        <w:t>8.1.1承包人应在进场前向发包人代表和监理工程师提交一份适合于整个工程的施工组织设计和主要工序的施工方案供发包人和监理工程师批准。</w:t>
      </w:r>
    </w:p>
    <w:p>
      <w:pPr>
        <w:pStyle w:val="15"/>
        <w:spacing w:after="0"/>
        <w:ind w:left="959" w:leftChars="114" w:hanging="720" w:hangingChars="300"/>
      </w:pPr>
      <w:r>
        <mc:AlternateContent>
          <mc:Choice Requires="wps">
            <w:drawing>
              <wp:anchor distT="0" distB="0" distL="114300" distR="114300" simplePos="0" relativeHeight="251716608" behindDoc="0" locked="0" layoutInCell="1" allowOverlap="1">
                <wp:simplePos x="0" y="0"/>
                <wp:positionH relativeFrom="column">
                  <wp:posOffset>-800100</wp:posOffset>
                </wp:positionH>
                <wp:positionV relativeFrom="paragraph">
                  <wp:posOffset>144780</wp:posOffset>
                </wp:positionV>
                <wp:extent cx="737870" cy="642620"/>
                <wp:effectExtent l="0" t="0" r="8890" b="12700"/>
                <wp:wrapNone/>
                <wp:docPr id="104" name="文本框 104"/>
                <wp:cNvGraphicFramePr/>
                <a:graphic xmlns:a="http://schemas.openxmlformats.org/drawingml/2006/main">
                  <a:graphicData uri="http://schemas.microsoft.com/office/word/2010/wordprocessingShape">
                    <wps:wsp>
                      <wps:cNvSpPr txBox="1"/>
                      <wps:spPr>
                        <a:xfrm>
                          <a:off x="0" y="0"/>
                          <a:ext cx="737870" cy="64262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施工组织设计和施工方案的审批</w:t>
                            </w:r>
                          </w:p>
                        </w:txbxContent>
                      </wps:txbx>
                      <wps:bodyPr lIns="0" tIns="0" rIns="0" bIns="0" upright="1"/>
                    </wps:wsp>
                  </a:graphicData>
                </a:graphic>
              </wp:anchor>
            </w:drawing>
          </mc:Choice>
          <mc:Fallback>
            <w:pict>
              <v:shape id="_x0000_s1026" o:spid="_x0000_s1026" o:spt="202" type="#_x0000_t202" style="position:absolute;left:0pt;margin-left:-63pt;margin-top:11.4pt;height:50.6pt;width:58.1pt;z-index:251716608;mso-width-relative:page;mso-height-relative:page;" fillcolor="#FFFFFF" filled="t" stroked="f" coordsize="21600,21600" o:gfxdata="UEsDBAoAAAAAAIdO4kAAAAAAAAAAAAAAAAAEAAAAZHJzL1BLAwQUAAAACACHTuJASYqsb9gAAAAK&#10;AQAADwAAAGRycy9kb3ducmV2LnhtbE2Py07DMBBF90j8gzWV2KDUjoUiCHEq0cIOFn2oazc2SdR4&#10;HNlO0/49wwpWo9Ec3Tm3Wl3dwC42xN6jgnwpgFlsvOmxVXDYf2TPwGLSaPTg0Sq42Qir+v6u0qXx&#10;M27tZZdaRiEYS62gS2ksOY9NZ52OSz9apNu3D04nWkPLTdAzhbuBSyEK7nSP9KHTo113tjnvJqeg&#10;2IRp3uL6cXN4/9RfYyuPb7ejUg+LXLwCS/aa/mD41Sd1qMnp5Cc0kQ0KslwWVCYpkJI6EJG90DwR&#10;KZ8E8Lri/yvUP1BLAwQUAAAACACHTuJAgMrd3b4BAABZAwAADgAAAGRycy9lMm9Eb2MueG1srVPN&#10;jtMwEL4j8Q6W7zTZsNvuRk1XglUREgKkhQdwHDux5D+NvU36AvAGnLhw57n6HIzdprvADdGDO575&#10;/Hm+b5z17WQ02QkIytmGXixKSoTlrlO2b+jnT9sX15SEyGzHtLOioXsR6O3m+bP16GtRucHpTgBB&#10;Ehvq0Td0iNHXRRH4IAwLC+eFxaJ0YFjELfRFB2xEdqOLqiyXxeig8+C4CAGzd8ci3WR+KQWPH6QM&#10;IhLdUOwt5hXy2qa12KxZ3QPzg+KnNtg/dGGYsnjpmeqORUYeQP1FZRQHF5yMC+5M4aRUXGQNqOai&#10;/EPN/cC8yFrQnODPNoX/R8vf7z4CUR3OrrykxDKDQzp8+3r4/vPw4wtJSbRo9KFG5L1HbJxeuQnh&#10;cz5gMimfJJj0j5oI1tHs/dlgMUXCMbl6ubpeYYVjaXlZLas8gOLxsIcQ3whnSAoaCji/bCvbvQsR&#10;G0HoDEl3BadVt1Va5w307WsNZMdw1tv8Sz3ikd9g2pKxoTdX1VVmti6dP+K0RXjSetSUoji108mA&#10;1nV71K/fWvQ/vaU5gDlo5+DBg+oHFJBdypQ4v9zL6a2lB/J0ny9+/CI2v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Jiqxv2AAAAAoBAAAPAAAAAAAAAAEAIAAAACIAAABkcnMvZG93bnJldi54bWxQ&#10;SwECFAAUAAAACACHTuJAgMrd3b4BAABZAwAADgAAAAAAAAABACAAAAAnAQAAZHJzL2Uyb0RvYy54&#10;bWxQSwUGAAAAAAYABgBZAQAAVw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施工组织设计和施工方案的审批</w:t>
                      </w:r>
                    </w:p>
                  </w:txbxContent>
                </v:textbox>
              </v:shape>
            </w:pict>
          </mc:Fallback>
        </mc:AlternateContent>
      </w:r>
      <w:r>
        <w:t>8.1.2 承包人应按照经发包人和监理工程师批准的施工组织设计和施工方案进行施工。但在任何情况下，发包人和监理工程师对上述任何施工组织设计或施工方案的批准不应减轻或解除承包人对其应负的责任。承包人也不得因发包人或监理工程师的不同意或修订而提出的索赔和延长工期。当因承包人原因导致需要重新调整施工组织设计和方案时，承包人需重新编制并报监理及</w:t>
      </w:r>
      <w:r>
        <w:rPr>
          <w:rFonts w:hint="eastAsia"/>
          <w:lang w:eastAsia="zh-CN"/>
        </w:rPr>
        <w:t>发包方</w:t>
      </w:r>
      <w:r>
        <w:t>进行审批。监理工程师及发包人对新施工组织设计及方案的审批不影响合同价款。</w:t>
      </w:r>
    </w:p>
    <w:p>
      <w:pPr>
        <w:pStyle w:val="15"/>
        <w:ind w:left="959" w:leftChars="114" w:hanging="720" w:hangingChars="300"/>
      </w:pPr>
      <w:r>
        <mc:AlternateContent>
          <mc:Choice Requires="wps">
            <w:drawing>
              <wp:anchor distT="0" distB="0" distL="114300" distR="114300" simplePos="0" relativeHeight="251720704" behindDoc="0" locked="0" layoutInCell="1" allowOverlap="1">
                <wp:simplePos x="0" y="0"/>
                <wp:positionH relativeFrom="column">
                  <wp:posOffset>-737870</wp:posOffset>
                </wp:positionH>
                <wp:positionV relativeFrom="paragraph">
                  <wp:posOffset>63500</wp:posOffset>
                </wp:positionV>
                <wp:extent cx="737870" cy="446405"/>
                <wp:effectExtent l="0" t="0" r="8890" b="10795"/>
                <wp:wrapNone/>
                <wp:docPr id="105" name="文本框 105"/>
                <wp:cNvGraphicFramePr/>
                <a:graphic xmlns:a="http://schemas.openxmlformats.org/drawingml/2006/main">
                  <a:graphicData uri="http://schemas.microsoft.com/office/word/2010/wordprocessingShape">
                    <wps:wsp>
                      <wps:cNvSpPr txBox="1"/>
                      <wps:spPr>
                        <a:xfrm>
                          <a:off x="0" y="0"/>
                          <a:ext cx="737870" cy="44640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施工组织部署</w:t>
                            </w:r>
                          </w:p>
                        </w:txbxContent>
                      </wps:txbx>
                      <wps:bodyPr lIns="0" tIns="0" rIns="0" bIns="0" upright="1"/>
                    </wps:wsp>
                  </a:graphicData>
                </a:graphic>
              </wp:anchor>
            </w:drawing>
          </mc:Choice>
          <mc:Fallback>
            <w:pict>
              <v:shape id="_x0000_s1026" o:spid="_x0000_s1026" o:spt="202" type="#_x0000_t202" style="position:absolute;left:0pt;margin-left:-58.1pt;margin-top:5pt;height:35.15pt;width:58.1pt;z-index:251720704;mso-width-relative:page;mso-height-relative:page;" fillcolor="#FFFFFF" filled="t" stroked="f" coordsize="21600,21600" o:gfxdata="UEsDBAoAAAAAAIdO4kAAAAAAAAAAAAAAAAAEAAAAZHJzL1BLAwQUAAAACACHTuJApuqkUdYAAAAH&#10;AQAADwAAAGRycy9kb3ducmV2LnhtbE2PTWvDMAyG74P9B6PBLqO1k0EoWZzC2u22HfpBz26sJWGx&#10;HGynaf/9tNN2EYj34dWjan11g7hgiL0nDdlSgUBqvO2p1XA8vC9WIGIyZM3gCTXcMMK6vr+rTGn9&#10;TDu87FMruIRiaTR0KY2llLHp0Jm49CMSZ18+OJN4Da20wcxc7gaZK1VIZ3riC50ZcdNh872fnIZi&#10;G6Z5R5un7fHtw3yObX56vZ20fnzI1AuIhNf0B8OvPqtDzU5nP5GNYtCwyLIiZ5YTxU8xwfOsYaWe&#10;QdaV/O9f/wBQSwMEFAAAAAgAh07iQDKQqaS9AQAAWQMAAA4AAABkcnMvZTJvRG9jLnhtbK1TzY7T&#10;MBC+I/EOlu/bZLvtdomargSrIiQESAsP4Dh2Ysl/Gnub9AXgDThx4c5z9TkYu00X2NuKHtzxzOfP&#10;833jrG9Ho8lOQFDO1vRyVlIiLHetsl1Nv3zeXtxQEiKzLdPOipruRaC3m5cv1oOvxNz1TrcCCJLY&#10;UA2+pn2MviqKwHthWJg5LywWpQPDIm6hK1pgA7IbXczL8roYHLQeHBchYPbuWKSbzC+l4PGjlEFE&#10;omuKvcW8Ql6btBabNas6YL5X/NQGe0YXhimLl56p7lhk5AHUEyqjOLjgZJxxZwonpeIia0A1l+U/&#10;au575kXWguYEf7Yp/D9a/mH3CYhqcXblkhLLDA7p8P3b4cevw8+vJCXRosGHCpH3HrFxfO1GhE/5&#10;gMmkfJRg0j9qIlhHs/dng8UYCcfk6mp1s8IKx9Jicb04shePhz2E+FY4Q1JQU8D5ZVvZ7n2I2AhC&#10;J0i6Kzit2q3SOm+ga95oIDuGs97mX+oRj/wF05YMNX21nC8zs3Xp/BGnLcKT1qOmFMWxGU8GNK7d&#10;o379zqL/6S1NAUxBMwUPHlTXo4DsUqbE+eVeTm8tPZA/9/nixy9i8x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m6qRR1gAAAAcBAAAPAAAAAAAAAAEAIAAAACIAAABkcnMvZG93bnJldi54bWxQSwEC&#10;FAAUAAAACACHTuJAMpCppL0BAABZAwAADgAAAAAAAAABACAAAAAlAQAAZHJzL2Uyb0RvYy54bWxQ&#10;SwUGAAAAAAYABgBZAQAAVA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施工组织部署</w:t>
                      </w:r>
                    </w:p>
                  </w:txbxContent>
                </v:textbox>
              </v:shape>
            </w:pict>
          </mc:Fallback>
        </mc:AlternateContent>
      </w:r>
      <w:r>
        <w:t>8.1.3 承包人还需提供现场施工组织管理构架图，能够显示工程负责人员、技术人员、施工人员的数量和职位及管理关系。当现场施工组织构架因资源分配安排有所变动时，承包人须提前请示发包人和监理工程师，并将修订的施工组织构架提交发包人和监理工程师审批。</w:t>
      </w:r>
    </w:p>
    <w:p>
      <w:pPr>
        <w:pStyle w:val="15"/>
        <w:spacing w:after="0"/>
        <w:ind w:left="959" w:leftChars="114" w:hanging="720" w:hangingChars="300"/>
      </w:pPr>
      <w:r>
        <mc:AlternateContent>
          <mc:Choice Requires="wps">
            <w:drawing>
              <wp:anchor distT="0" distB="0" distL="114300" distR="114300" simplePos="0" relativeHeight="251719680" behindDoc="0" locked="0" layoutInCell="1" allowOverlap="1">
                <wp:simplePos x="0" y="0"/>
                <wp:positionH relativeFrom="column">
                  <wp:posOffset>-762635</wp:posOffset>
                </wp:positionH>
                <wp:positionV relativeFrom="paragraph">
                  <wp:posOffset>-5715</wp:posOffset>
                </wp:positionV>
                <wp:extent cx="737870" cy="488950"/>
                <wp:effectExtent l="0" t="0" r="8890" b="13970"/>
                <wp:wrapNone/>
                <wp:docPr id="114" name="文本框 114"/>
                <wp:cNvGraphicFramePr/>
                <a:graphic xmlns:a="http://schemas.openxmlformats.org/drawingml/2006/main">
                  <a:graphicData uri="http://schemas.microsoft.com/office/word/2010/wordprocessingShape">
                    <wps:wsp>
                      <wps:cNvSpPr txBox="1"/>
                      <wps:spPr>
                        <a:xfrm>
                          <a:off x="0" y="0"/>
                          <a:ext cx="737870" cy="48895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承包人须出席工地会议</w:t>
                            </w:r>
                          </w:p>
                        </w:txbxContent>
                      </wps:txbx>
                      <wps:bodyPr lIns="0" tIns="0" rIns="0" bIns="0" upright="1"/>
                    </wps:wsp>
                  </a:graphicData>
                </a:graphic>
              </wp:anchor>
            </w:drawing>
          </mc:Choice>
          <mc:Fallback>
            <w:pict>
              <v:shape id="_x0000_s1026" o:spid="_x0000_s1026" o:spt="202" type="#_x0000_t202" style="position:absolute;left:0pt;margin-left:-60.05pt;margin-top:-0.45pt;height:38.5pt;width:58.1pt;z-index:251719680;mso-width-relative:page;mso-height-relative:page;" fillcolor="#FFFFFF" filled="t" stroked="f" coordsize="21600,21600" o:gfxdata="UEsDBAoAAAAAAIdO4kAAAAAAAAAAAAAAAAAEAAAAZHJzL1BLAwQUAAAACACHTuJAkH6xUdcAAAAI&#10;AQAADwAAAGRycy9kb3ducmV2LnhtbE2PwU7DMAyG70i8Q2QkLqhLUqQCpekkNriNw8a0c9aEtqJx&#10;qiRdt7fHO8HJtvzp9+dqeXYDO9kQe48K5EIAs9h402OrYP/1kT0Di0mj0YNHq+BiIyzr25tKl8bP&#10;uLWnXWoZhWAstYIupbHkPDaddTou/GiRdt8+OJ1oDC03Qc8U7gaeC1Fwp3ukC50e7aqzzc9ucgqK&#10;dZjmLa4e1vv3jf4c2/zwdjkodX8nxSuwZM/pD4arPqlDTU5HP6GJbFCQyVxIYql7AUZA9kj1qOCp&#10;kMDriv9/oP4FUEsDBBQAAAAIAIdO4kBRMKuQvgEAAFkDAAAOAAAAZHJzL2Uyb0RvYy54bWytU0tu&#10;2zAQ3RfoHQjua9lOXDuC5QBp4KJA0RZIcgCKIiUC/GHIWPIF2ht01U33PZfP0SFtOUm7K+oFPZx5&#10;fJz3hlpfD0aTnYCgnK3obDKlRFjuGmXbij7cb9+sKAmR2YZpZ0VF9yLQ683rV+vel2LuOqcbAQRJ&#10;bCh7X9EuRl8WReCdMCxMnBcWi9KBYRG30BYNsB7ZjS7m0+nbonfQeHBchIDZ22ORbjK/lILHz1IG&#10;EYmuKPYW8wp5rdNabNasbIH5TvFTG+wfujBMWbz0THXLIiOPoP6iMoqDC07GCXemcFIqLrIGVDOb&#10;/qHmrmNeZC1oTvBnm8L/o+Wfdl+AqAZnN7ukxDKDQzp8/3b48evw8ytJSbSo96FE5J1HbBxu3IDw&#10;MR8wmZQPEkz6R00E62j2/mywGCLhmFxeLFdLrHAsXa5WV4s8gOLpsIcQ3wtnSAoqCji/bCvbfQwR&#10;G0HoCEl3BadVs1Va5w209TsNZMdw1tv8Sz3ikRcwbUlf0avFfJGZrUvnjzhtEZ60HjWlKA71cDKg&#10;ds0e9esPFv1Pb2kMYAzqMXj0oNoOBWSXMiXOL/dyemvpgTzf54ufvoj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JB+sVHXAAAACAEAAA8AAAAAAAAAAQAgAAAAIgAAAGRycy9kb3ducmV2LnhtbFBL&#10;AQIUABQAAAAIAIdO4kBRMKuQvgEAAFkDAAAOAAAAAAAAAAEAIAAAACYBAABkcnMvZTJvRG9jLnht&#10;bFBLBQYAAAAABgAGAFkBAABW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承包人须出席工地会议</w:t>
                      </w:r>
                    </w:p>
                  </w:txbxContent>
                </v:textbox>
              </v:shape>
            </w:pict>
          </mc:Fallback>
        </mc:AlternateContent>
      </w:r>
      <w:r>
        <w:t>8.1.4 所有由发包人或监理工程师主持召开的会议，承包人必须指派承包人代表或项目经理和技术负责人出席，该等人员应已获得承包人授权可以代表承包人做出决定，承包人须在有需要时通知各指定分包人及供应商出席会议。</w:t>
      </w:r>
    </w:p>
    <w:p>
      <w:pPr>
        <w:pStyle w:val="14"/>
        <w:numPr>
          <w:ilvl w:val="0"/>
          <w:numId w:val="0"/>
        </w:numPr>
        <w:spacing w:before="120" w:after="120" w:line="360" w:lineRule="auto"/>
        <w:rPr>
          <w:szCs w:val="24"/>
        </w:rPr>
      </w:pPr>
      <w:bookmarkStart w:id="276" w:name="_Toc144869911"/>
      <w:bookmarkStart w:id="277" w:name="_Toc122080290"/>
      <w:bookmarkStart w:id="278" w:name="_Toc454555605"/>
      <w:bookmarkStart w:id="279" w:name="_Toc357434460"/>
      <w:bookmarkStart w:id="280" w:name="_Toc455151685"/>
      <w:bookmarkStart w:id="281" w:name="_Toc467676575"/>
      <w:bookmarkStart w:id="282" w:name="_Toc455134557"/>
      <w:r>
        <w:rPr>
          <w:szCs w:val="24"/>
        </w:rPr>
        <w:t>8.2 施工计划</w:t>
      </w:r>
      <w:bookmarkEnd w:id="276"/>
      <w:bookmarkEnd w:id="277"/>
      <w:bookmarkEnd w:id="278"/>
      <w:bookmarkEnd w:id="279"/>
      <w:bookmarkEnd w:id="280"/>
      <w:bookmarkEnd w:id="281"/>
      <w:bookmarkEnd w:id="282"/>
    </w:p>
    <w:p>
      <w:pPr>
        <w:pStyle w:val="15"/>
        <w:spacing w:after="0"/>
        <w:ind w:left="959" w:leftChars="114" w:hanging="720" w:hangingChars="300"/>
      </w:pPr>
      <w:r>
        <mc:AlternateContent>
          <mc:Choice Requires="wps">
            <w:drawing>
              <wp:anchor distT="0" distB="0" distL="114300" distR="114300" simplePos="0" relativeHeight="251714560" behindDoc="0" locked="0" layoutInCell="1" allowOverlap="1">
                <wp:simplePos x="0" y="0"/>
                <wp:positionH relativeFrom="column">
                  <wp:posOffset>-720090</wp:posOffset>
                </wp:positionH>
                <wp:positionV relativeFrom="paragraph">
                  <wp:posOffset>64770</wp:posOffset>
                </wp:positionV>
                <wp:extent cx="737870" cy="690880"/>
                <wp:effectExtent l="0" t="0" r="8890" b="10160"/>
                <wp:wrapNone/>
                <wp:docPr id="108" name="文本框 108"/>
                <wp:cNvGraphicFramePr/>
                <a:graphic xmlns:a="http://schemas.openxmlformats.org/drawingml/2006/main">
                  <a:graphicData uri="http://schemas.microsoft.com/office/word/2010/wordprocessingShape">
                    <wps:wsp>
                      <wps:cNvSpPr txBox="1"/>
                      <wps:spPr>
                        <a:xfrm>
                          <a:off x="0" y="0"/>
                          <a:ext cx="737870" cy="69088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施工进度计划的提交</w:t>
                            </w:r>
                          </w:p>
                        </w:txbxContent>
                      </wps:txbx>
                      <wps:bodyPr lIns="0" tIns="0" rIns="0" bIns="0" upright="1"/>
                    </wps:wsp>
                  </a:graphicData>
                </a:graphic>
              </wp:anchor>
            </w:drawing>
          </mc:Choice>
          <mc:Fallback>
            <w:pict>
              <v:shape id="_x0000_s1026" o:spid="_x0000_s1026" o:spt="202" type="#_x0000_t202" style="position:absolute;left:0pt;margin-left:-56.7pt;margin-top:5.1pt;height:54.4pt;width:58.1pt;z-index:251714560;mso-width-relative:page;mso-height-relative:page;" fillcolor="#FFFFFF" filled="t" stroked="f" coordsize="21600,21600" o:gfxdata="UEsDBAoAAAAAAIdO4kAAAAAAAAAAAAAAAAAEAAAAZHJzL1BLAwQUAAAACACHTuJAg5yhidcAAAAJ&#10;AQAADwAAAGRycy9kb3ducmV2LnhtbE2PwU7DMBBE70j8g7VIXFBrJ6AK0jiVaOEGh5aqZzfeJhHx&#10;OrKdpv17lhMcRzOaeVOuLq4XZwyx86QhmysQSLW3HTUa9l/vs2cQMRmypveEGq4YYVXd3pSmsH6i&#10;LZ53qRFcQrEwGtqUhkLKWLfoTJz7AYm9kw/OJJahkTaYictdL3OlFtKZjnihNQOuW6y/d6PTsNiE&#10;cdrS+mGzf/swn0OTH16vB63v7zK1BJHwkv7C8IvP6FAx09GPZKPoNcyy7PGJs+yoHAQncr5yZJm9&#10;KJBVKf8/qH4AUEsDBBQAAAAIAIdO4kCPnuy5vQEAAFkDAAAOAAAAZHJzL2Uyb0RvYy54bWytU0tu&#10;2zAQ3RfIHQjuaykuEjuC5QBt4KBA0RZIcgCKIiUC/GHIWPIF2ht01U33PZfPkSFtOUm7K+oFPZx5&#10;fJz3hlpdj0aTrYCgnK3p+aykRFjuWmW7mj7cb94uKQmR2ZZpZ0VNdyLQ6/XZm9XgKzF3vdOtAIIk&#10;NlSDr2kfo6+KIvBeGBZmzguLRenAsIhb6IoW2IDsRhfzsrwsBgetB8dFCJi9ORTpOvNLKXj8ImUQ&#10;keiaYm8xr5DXJq3FesWqDpjvFT+2wf6hC8OUxUtPVDcsMvII6i8qozi44GSccWcKJ6XiImtANefl&#10;H2rueuZF1oLmBH+yKfw/Wv55+xWIanF2JY7KMoND2v/4vv/5e//rG0lJtGjwoULknUdsHN+7EeFT&#10;PmAyKR8lmPSPmgjW0ezdyWAxRsIxuXi3WC6wwrF0eVUul3kAxfNhDyHeCmdICmoKOL9sK9t+ChEb&#10;QegESXcFp1W7UVrnDXTNBw1ky3DWm/xLPeKRVzBtyVDTq4v5RWa2Lp0/4LRFeNJ60JSiODbj0YDG&#10;tTvUrz9a9D+9pSmAKWim4NGD6noUkF3KlDi/3MvxraUH8nKfL37+ItZ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g5yhidcAAAAJAQAADwAAAAAAAAABACAAAAAiAAAAZHJzL2Rvd25yZXYueG1sUEsB&#10;AhQAFAAAAAgAh07iQI+e7Lm9AQAAWQMAAA4AAAAAAAAAAQAgAAAAJgEAAGRycy9lMm9Eb2MueG1s&#10;UEsFBgAAAAAGAAYAWQEAAFU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施工进度计划的提交</w:t>
                      </w:r>
                    </w:p>
                  </w:txbxContent>
                </v:textbox>
              </v:shape>
            </w:pict>
          </mc:Fallback>
        </mc:AlternateContent>
      </w:r>
      <w:r>
        <w:t>8.2.1 承包人须根据总包施工整体进度计划编制一份详细的进度计划以及材料设备采购计划，提交给发包人、监理工程师审批，该工程的进度计划须完全配合总包工程整体进度计划。</w:t>
      </w:r>
    </w:p>
    <w:p>
      <w:pPr>
        <w:pStyle w:val="15"/>
        <w:spacing w:after="0"/>
        <w:ind w:left="959" w:leftChars="114" w:hanging="720" w:hangingChars="300"/>
        <w:rPr>
          <w:rFonts w:hint="eastAsia"/>
        </w:rPr>
      </w:pPr>
      <w:r>
        <mc:AlternateContent>
          <mc:Choice Requires="wps">
            <w:drawing>
              <wp:anchor distT="0" distB="0" distL="114300" distR="114300" simplePos="0" relativeHeight="251715584" behindDoc="0" locked="0" layoutInCell="1" allowOverlap="1">
                <wp:simplePos x="0" y="0"/>
                <wp:positionH relativeFrom="column">
                  <wp:posOffset>-737870</wp:posOffset>
                </wp:positionH>
                <wp:positionV relativeFrom="paragraph">
                  <wp:posOffset>34925</wp:posOffset>
                </wp:positionV>
                <wp:extent cx="737870" cy="465455"/>
                <wp:effectExtent l="0" t="0" r="8890" b="6985"/>
                <wp:wrapNone/>
                <wp:docPr id="106" name="文本框 106"/>
                <wp:cNvGraphicFramePr/>
                <a:graphic xmlns:a="http://schemas.openxmlformats.org/drawingml/2006/main">
                  <a:graphicData uri="http://schemas.microsoft.com/office/word/2010/wordprocessingShape">
                    <wps:wsp>
                      <wps:cNvSpPr txBox="1"/>
                      <wps:spPr>
                        <a:xfrm>
                          <a:off x="0" y="0"/>
                          <a:ext cx="737870" cy="46545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施工进度计划的审批</w:t>
                            </w:r>
                          </w:p>
                        </w:txbxContent>
                      </wps:txbx>
                      <wps:bodyPr lIns="0" tIns="0" rIns="0" bIns="0" upright="1"/>
                    </wps:wsp>
                  </a:graphicData>
                </a:graphic>
              </wp:anchor>
            </w:drawing>
          </mc:Choice>
          <mc:Fallback>
            <w:pict>
              <v:shape id="_x0000_s1026" o:spid="_x0000_s1026" o:spt="202" type="#_x0000_t202" style="position:absolute;left:0pt;margin-left:-58.1pt;margin-top:2.75pt;height:36.65pt;width:58.1pt;z-index:251715584;mso-width-relative:page;mso-height-relative:page;" fillcolor="#FFFFFF" filled="t" stroked="f" coordsize="21600,21600" o:gfxdata="UEsDBAoAAAAAAIdO4kAAAAAAAAAAAAAAAAAEAAAAZHJzL1BLAwQUAAAACACHTuJAW6bjjNYAAAAG&#10;AQAADwAAAGRycy9kb3ducmV2LnhtbE2Py07DMBBF90j8gzVIbFDrJFJDFDKpRAs7WPShrt14SCLi&#10;cWQ7Tfv3mBUsR/fo3jPV+moGcSHne8sI6TIBQdxY3XOLcDy8LwoQPijWarBMCDfysK7v7ypVajvz&#10;ji770IpYwr5UCF0IYymlbzoyyi/tSByzL+uMCvF0rdROzbHcDDJLklwa1XNc6NRIm46a7/1kEPKt&#10;m+Ydb562x7cP9Tm22en1dkJ8fEiTFxCBruEPhl/9qA51dDrbibUXA8IiTfMssgirFYgIxM/OCM9F&#10;AbKu5H/9+gdQSwMEFAAAAAgAh07iQDjI2zK7AQAAWQMAAA4AAABkcnMvZTJvRG9jLnhtbK1TzY7T&#10;MBC+I/EOlu802bJpl6jpSrAqQkKAtPAAjmMnlvynsbdJXwDegBMX7jxXn4Ox23T5uSFycMYz48/z&#10;fTPe3E5Gk72AoJxt6NWipERY7jpl+4Z++rh7dkNJiMx2TDsrGnoQgd5unz7ZjL4WSzc43QkgCGJD&#10;PfqGDjH6uigCH4RhYeG8sBiUDgyLuIW+6ICNiG50sSzLVTE66Dw4LkJA790pSLcZX0rB43spg4hE&#10;NxRri3mFvLZpLbYbVvfA/KD4uQz2D1UYpixeeoG6Y5GRB1B/QRnFwQUn44I7UzgpFReZA7K5Kv9g&#10;cz8wLzIXFCf4i0zh/8Hyd/sPQFSHvStXlFhmsEnHr1+O334cv38myYkSjT7UmHnvMTdOL92E6bM/&#10;oDMxnySY9EdOBOMo9uEisJgi4ehcP1/frDHCMXS9qq6rKqEUj4c9hPhaOEOS0VDA/mVZ2f5tiKfU&#10;OSXdFZxW3U5pnTfQt680kD3DXu/yd0b/LU1bMjb0RbWsMrJ16fwJWlssJnE9cUpWnNrpLEDrugPy&#10;128s6p9maTZgNtrZePCg+gEJZJUyJPYvMz3PWhqQX/f54scXsf0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W6bjjNYAAAAGAQAADwAAAAAAAAABACAAAAAiAAAAZHJzL2Rvd25yZXYueG1sUEsBAhQA&#10;FAAAAAgAh07iQDjI2zK7AQAAWQMAAA4AAAAAAAAAAQAgAAAAJQEAAGRycy9lMm9Eb2MueG1sUEsF&#10;BgAAAAAGAAYAWQEAAFI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施工进度计划的审批</w:t>
                      </w:r>
                    </w:p>
                  </w:txbxContent>
                </v:textbox>
              </v:shape>
            </w:pict>
          </mc:Fallback>
        </mc:AlternateContent>
      </w:r>
      <w:r>
        <w:t>8.2.2施工进度计划须报发包人和监理工程师批准后方可进行。但在任何情况下，发包人和监理工程师对上述任何施工进度计划的批准不应减轻或解除承包人对其应负的责任。</w:t>
      </w:r>
    </w:p>
    <w:p>
      <w:pPr>
        <w:pStyle w:val="15"/>
        <w:spacing w:after="0"/>
        <w:ind w:left="959" w:leftChars="114" w:hanging="720" w:hangingChars="300"/>
      </w:pPr>
      <w:r>
        <mc:AlternateContent>
          <mc:Choice Requires="wps">
            <w:drawing>
              <wp:anchor distT="0" distB="0" distL="114300" distR="114300" simplePos="0" relativeHeight="251721728" behindDoc="0" locked="0" layoutInCell="1" allowOverlap="1">
                <wp:simplePos x="0" y="0"/>
                <wp:positionH relativeFrom="column">
                  <wp:posOffset>-720090</wp:posOffset>
                </wp:positionH>
                <wp:positionV relativeFrom="paragraph">
                  <wp:posOffset>71755</wp:posOffset>
                </wp:positionV>
                <wp:extent cx="737870" cy="681990"/>
                <wp:effectExtent l="0" t="0" r="8890" b="3810"/>
                <wp:wrapNone/>
                <wp:docPr id="116" name="文本框 116"/>
                <wp:cNvGraphicFramePr/>
                <a:graphic xmlns:a="http://schemas.openxmlformats.org/drawingml/2006/main">
                  <a:graphicData uri="http://schemas.microsoft.com/office/word/2010/wordprocessingShape">
                    <wps:wsp>
                      <wps:cNvSpPr txBox="1"/>
                      <wps:spPr>
                        <a:xfrm>
                          <a:off x="0" y="0"/>
                          <a:ext cx="737870" cy="68199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施工进度报告</w:t>
                            </w:r>
                          </w:p>
                        </w:txbxContent>
                      </wps:txbx>
                      <wps:bodyPr lIns="0" tIns="0" rIns="0" bIns="0" upright="1"/>
                    </wps:wsp>
                  </a:graphicData>
                </a:graphic>
              </wp:anchor>
            </w:drawing>
          </mc:Choice>
          <mc:Fallback>
            <w:pict>
              <v:shape id="_x0000_s1026" o:spid="_x0000_s1026" o:spt="202" type="#_x0000_t202" style="position:absolute;left:0pt;margin-left:-56.7pt;margin-top:5.65pt;height:53.7pt;width:58.1pt;z-index:251721728;mso-width-relative:page;mso-height-relative:page;" fillcolor="#FFFFFF" filled="t" stroked="f" coordsize="21600,21600" o:gfxdata="UEsDBAoAAAAAAIdO4kAAAAAAAAAAAAAAAAAEAAAAZHJzL1BLAwQUAAAACACHTuJA0+8W/NcAAAAJ&#10;AQAADwAAAGRycy9kb3ducmV2LnhtbE2PwW7CMBBE75X6D9ZW6qUCx6GiKMRBKrS39gBFnE28JFHj&#10;dRQ7BP6+y6kcRzOaeZOvLq4VZ+xD40mDmiYgkEpvG6o07H8+JwsQIRqypvWEGq4YYFU8PuQms36k&#10;LZ53sRJcQiEzGuoYu0zKUNboTJj6Dom9k++diSz7StrejFzuWpkmyVw60xAv1KbDdY3l725wGuab&#10;fhi3tH7Z7D++zHdXpYf360Hr5yeVLEFEvMT/MNzwGR0KZjr6gWwQrYaJUrNXzrKjZiA4kfKV400u&#10;3kAWubx/UPwBUEsDBBQAAAAIAIdO4kCbdA2DvQEAAFkDAAAOAAAAZHJzL2Uyb0RvYy54bWytU0tu&#10;2zAQ3RfIHQjua9ku4o9gOUAbOChQtAWSHICiSIkAfxgylnyB9gZdddN9z+VzZEhbTj+7ol7Qw5nH&#10;x3lvqM3NYDTZCwjK2YrOJlNKhOWuUbat6OPD7vWKkhCZbZh2VlT0IAK92V692vS+FHPXOd0IIEhi&#10;Q9n7inYx+rIoAu+EYWHivLBYlA4Mi7iFtmiA9chudDGfThdF76Dx4LgIAbO3pyLdZn4pBY+fpAwi&#10;El1R7C3mFfJap7XYbljZAvOd4uc22D90YZiyeOmF6pZFRp5A/UVlFAcXnIwT7kzhpFRcZA2oZjb9&#10;Q819x7zIWtCc4C82hf9Hyz/uPwNRDc5utqDEMoNDOn77evz+8/jjC0lJtKj3oUTkvUdsHN66AeFj&#10;PmAyKR8kmPSPmgjW0ezDxWAxRMIxuXyzXC2xwrG0WM3W6zyA4uWwhxDvhDMkBRUFnF+2le0/hIiN&#10;IHSEpLuC06rZKa3zBtr6nQayZzjrXf6lHvHIbzBtSV/R9fX8OjNbl86fcNoiPGk9aUpRHOrhbEDt&#10;mgPq1+8t+p/e0hjAGNRj8ORBtR0KyC5lSpxf7uX81tID+XWfL375Irb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0+8W/NcAAAAJAQAADwAAAAAAAAABACAAAAAiAAAAZHJzL2Rvd25yZXYueG1sUEsB&#10;AhQAFAAAAAgAh07iQJt0DYO9AQAAWQMAAA4AAAAAAAAAAQAgAAAAJgEAAGRycy9lMm9Eb2MueG1s&#10;UEsFBgAAAAAGAAYAWQEAAFU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施工进度报告</w:t>
                      </w:r>
                    </w:p>
                  </w:txbxContent>
                </v:textbox>
              </v:shape>
            </w:pict>
          </mc:Fallback>
        </mc:AlternateContent>
      </w:r>
      <w:r>
        <w:t>8.2.3 施工期间承包人应按发包人要求编制工程进度报告，并应每周提交给发包人和监理工程师各一份。进度报告应包括本周完成情况及下周计划。承包人应及时向发包人和监理工程师报告已经出现的或可能出现的施工或材料供应延误。</w:t>
      </w:r>
    </w:p>
    <w:p>
      <w:pPr>
        <w:pStyle w:val="15"/>
        <w:spacing w:after="0"/>
        <w:ind w:left="959" w:leftChars="114" w:hanging="720" w:hangingChars="300"/>
      </w:pPr>
      <w:r>
        <mc:AlternateContent>
          <mc:Choice Requires="wps">
            <w:drawing>
              <wp:anchor distT="0" distB="0" distL="114300" distR="114300" simplePos="0" relativeHeight="251722752" behindDoc="0" locked="0" layoutInCell="1" allowOverlap="1">
                <wp:simplePos x="0" y="0"/>
                <wp:positionH relativeFrom="column">
                  <wp:posOffset>-720090</wp:posOffset>
                </wp:positionH>
                <wp:positionV relativeFrom="paragraph">
                  <wp:posOffset>71755</wp:posOffset>
                </wp:positionV>
                <wp:extent cx="737870" cy="401955"/>
                <wp:effectExtent l="0" t="0" r="8890" b="9525"/>
                <wp:wrapNone/>
                <wp:docPr id="117" name="文本框 117"/>
                <wp:cNvGraphicFramePr/>
                <a:graphic xmlns:a="http://schemas.openxmlformats.org/drawingml/2006/main">
                  <a:graphicData uri="http://schemas.microsoft.com/office/word/2010/wordprocessingShape">
                    <wps:wsp>
                      <wps:cNvSpPr txBox="1"/>
                      <wps:spPr>
                        <a:xfrm>
                          <a:off x="0" y="0"/>
                          <a:ext cx="737870" cy="401955"/>
                        </a:xfrm>
                        <a:prstGeom prst="rect">
                          <a:avLst/>
                        </a:prstGeom>
                        <a:solidFill>
                          <a:srgbClr val="FFFFFF"/>
                        </a:solidFill>
                        <a:ln w="9525">
                          <a:noFill/>
                        </a:ln>
                      </wps:spPr>
                      <wps:txbx>
                        <w:txbxContent>
                          <w:p>
                            <w:pPr>
                              <w:snapToGrid w:val="0"/>
                              <w:jc w:val="left"/>
                              <w:rPr>
                                <w:rFonts w:hint="eastAsia" w:ascii="楷体_GB2312" w:eastAsia="楷体_GB2312"/>
                                <w:szCs w:val="21"/>
                              </w:rPr>
                            </w:pPr>
                            <w:r>
                              <w:rPr>
                                <w:rFonts w:hint="eastAsia" w:ascii="楷体_GB2312" w:eastAsia="楷体_GB2312"/>
                                <w:szCs w:val="21"/>
                              </w:rPr>
                              <w:t>实际进度计划的调整</w:t>
                            </w:r>
                          </w:p>
                        </w:txbxContent>
                      </wps:txbx>
                      <wps:bodyPr lIns="0" tIns="0" rIns="0" bIns="0" upright="1"/>
                    </wps:wsp>
                  </a:graphicData>
                </a:graphic>
              </wp:anchor>
            </w:drawing>
          </mc:Choice>
          <mc:Fallback>
            <w:pict>
              <v:shape id="_x0000_s1026" o:spid="_x0000_s1026" o:spt="202" type="#_x0000_t202" style="position:absolute;left:0pt;margin-left:-56.7pt;margin-top:5.65pt;height:31.65pt;width:58.1pt;z-index:251722752;mso-width-relative:page;mso-height-relative:page;" fillcolor="#FFFFFF" filled="t" stroked="f" coordsize="21600,21600" o:gfxdata="UEsDBAoAAAAAAIdO4kAAAAAAAAAAAAAAAAAEAAAAZHJzL1BLAwQUAAAACACHTuJAp5M279cAAAAI&#10;AQAADwAAAGRycy9kb3ducmV2LnhtbE2PwU7DMBBE70j8g7VIXFDrJK0CSuNUooUbHFqqnt14m0TE&#10;68h2mvbvWU5wXM3T7JtyfbW9uKAPnSMF6TwBgVQ701Gj4PD1PnsBEaImo3tHqOCGAdbV/V2pC+Mm&#10;2uFlHxvBJRQKraCNcSikDHWLVoe5G5A4OztvdeTTN9J4PXG57WWWJLm0uiP+0OoBNy3W3/vRKsi3&#10;fpx2tHnaHt4+9OfQZMfX21Gpx4c0WYGIeI1/MPzqszpU7HRyI5kgegWzNF0smeUkXYBgIuMpJwXP&#10;yxxkVcr/A6ofUEsDBBQAAAAIAIdO4kD90OjqvAEAAFkDAAAOAAAAZHJzL2Uyb0RvYy54bWytU0tu&#10;2zAQ3RfIHQjua8luXSeC5QBN4KJA0QZIegCKIiUC/GHIWPIF2ht01U33PZfPkSFtOf3simpBDWeG&#10;j/PeDNfXo9FkJyAoZ2s6n5WUCMtdq2xX088P25eXlITIbMu0s6KmexHo9ebixXrwlVi43ulWAEEQ&#10;G6rB17SP0VdFEXgvDAsz54XFoHRgWMQtdEULbEB0o4tFWb4pBgetB8dFCOi9PQbpJuNLKXj8JGUQ&#10;keiaYm0xr5DXJq3FZs2qDpjvFT+Vwf6hCsOUxUvPULcsMvII6i8oozi44GSccWcKJ6XiInNANvPy&#10;Dzb3PfMic0Fxgj/LFP4fLP+4uwOiWuzdfEWJZQabdPj29fD95+HHF5KcKNHgQ4WZ9x5z4/jWjZg+&#10;+QM6E/NRgkl/5EQwjmLvzwKLMRKOztWr1eUKIxxDr8v51XKZUIrnwx5CfCecIcmoKWD/sqxs9yHE&#10;Y+qUku4KTqt2q7TOG+iaGw1kx7DX2/yd0H9L05YMNb1aLpYZ2bp0/gitLRaTuB45JSuOzXgSoHHt&#10;Hvnr9xb1T7M0GTAZzWQ8elBdjwSyShkS+5eZnmYtDciv+3zx84vYPA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nkzbv1wAAAAgBAAAPAAAAAAAAAAEAIAAAACIAAABkcnMvZG93bnJldi54bWxQSwEC&#10;FAAUAAAACACHTuJA/dDo6rwBAABZAwAADgAAAAAAAAABACAAAAAmAQAAZHJzL2Uyb0RvYy54bWxQ&#10;SwUGAAAAAAYABgBZAQAAVAUAAAAA&#10;">
                <v:fill on="t" focussize="0,0"/>
                <v:stroke on="f"/>
                <v:imagedata o:title=""/>
                <o:lock v:ext="edit" aspectratio="f"/>
                <v:textbox inset="0mm,0mm,0mm,0mm">
                  <w:txbxContent>
                    <w:p>
                      <w:pPr>
                        <w:snapToGrid w:val="0"/>
                        <w:jc w:val="left"/>
                        <w:rPr>
                          <w:rFonts w:hint="eastAsia" w:ascii="楷体_GB2312" w:eastAsia="楷体_GB2312"/>
                          <w:szCs w:val="21"/>
                        </w:rPr>
                      </w:pPr>
                      <w:r>
                        <w:rPr>
                          <w:rFonts w:hint="eastAsia" w:ascii="楷体_GB2312" w:eastAsia="楷体_GB2312"/>
                          <w:szCs w:val="21"/>
                        </w:rPr>
                        <w:t>实际进度计划的调整</w:t>
                      </w:r>
                    </w:p>
                  </w:txbxContent>
                </v:textbox>
              </v:shape>
            </w:pict>
          </mc:Fallback>
        </mc:AlternateContent>
      </w:r>
      <w:r>
        <w:t>8.2.4如果发包人及监理工程师认为有必要对该工程进度计划进行修改或次序做调整时，承包人应相应调整该进度计划及对相关工作安排做相应调整。</w:t>
      </w:r>
    </w:p>
    <w:p>
      <w:pPr>
        <w:pStyle w:val="15"/>
        <w:spacing w:after="0"/>
        <w:ind w:left="959" w:leftChars="114" w:hanging="720" w:hangingChars="300"/>
      </w:pPr>
      <w:r>
        <mc:AlternateContent>
          <mc:Choice Requires="wps">
            <w:drawing>
              <wp:anchor distT="0" distB="0" distL="114300" distR="114300" simplePos="0" relativeHeight="251723776" behindDoc="0" locked="0" layoutInCell="1" allowOverlap="1">
                <wp:simplePos x="0" y="0"/>
                <wp:positionH relativeFrom="column">
                  <wp:posOffset>-720090</wp:posOffset>
                </wp:positionH>
                <wp:positionV relativeFrom="paragraph">
                  <wp:posOffset>0</wp:posOffset>
                </wp:positionV>
                <wp:extent cx="737870" cy="506730"/>
                <wp:effectExtent l="0" t="0" r="8890" b="11430"/>
                <wp:wrapNone/>
                <wp:docPr id="120" name="文本框 120"/>
                <wp:cNvGraphicFramePr/>
                <a:graphic xmlns:a="http://schemas.openxmlformats.org/drawingml/2006/main">
                  <a:graphicData uri="http://schemas.microsoft.com/office/word/2010/wordprocessingShape">
                    <wps:wsp>
                      <wps:cNvSpPr txBox="1"/>
                      <wps:spPr>
                        <a:xfrm>
                          <a:off x="0" y="0"/>
                          <a:ext cx="737870" cy="50673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施工时间限制及其它</w:t>
                            </w:r>
                          </w:p>
                        </w:txbxContent>
                      </wps:txbx>
                      <wps:bodyPr lIns="0" tIns="0" rIns="0" bIns="0" upright="1"/>
                    </wps:wsp>
                  </a:graphicData>
                </a:graphic>
              </wp:anchor>
            </w:drawing>
          </mc:Choice>
          <mc:Fallback>
            <w:pict>
              <v:shape id="_x0000_s1026" o:spid="_x0000_s1026" o:spt="202" type="#_x0000_t202" style="position:absolute;left:0pt;margin-left:-56.7pt;margin-top:0pt;height:39.9pt;width:58.1pt;z-index:251723776;mso-width-relative:page;mso-height-relative:page;" fillcolor="#FFFFFF" filled="t" stroked="f" coordsize="21600,21600" o:gfxdata="UEsDBAoAAAAAAIdO4kAAAAAAAAAAAAAAAAAEAAAAZHJzL1BLAwQUAAAACACHTuJAeqid/9YAAAAG&#10;AQAADwAAAGRycy9kb3ducmV2LnhtbE2PwU7DMBBE70j8g7VIXFDrJKBSQpxKtHCDQ0vV8zZekoh4&#10;HcVO0/49ywmOoxnNvClWZ9epEw2h9WwgnSegiCtvW64N7D/fZktQISJb7DyTgQsFWJXXVwXm1k+8&#10;pdMu1kpKOORooImxz7UOVUMOw9z3xOJ9+cFhFDnU2g44SbnrdJYkC+2wZVlosKd1Q9X3bnQGFpth&#10;nLa8vtvsX9/xo6+zw8vlYMztTZo8g4p0jn9h+MUXdCiF6ehHtkF1BmZpev8gWQNySfxMjhwNPD4t&#10;QZeF/o9f/gBQSwMEFAAAAAgAh07iQPIy8F+9AQAAWQMAAA4AAABkcnMvZTJvRG9jLnhtbK1TS27b&#10;MBDdF+gdCO5rKQ4cp4LlAGngokDRFkhzAIoiJQL8YchY8gXaG3TVTfc9l8+RIW05n+6KeEEPZx4f&#10;572hVlej0WQrIChna3o2KykRlrtW2a6md9837y4pCZHZlmlnRU13ItCr9ds3q8FXYu56p1sBBEls&#10;qAZf0z5GXxVF4L0wLMycFxaL0oFhEbfQFS2wAdmNLuZleVEMDloPjosQMHtzKNJ15pdS8PhVyiAi&#10;0TXF3mJeIa9NWov1ilUdMN8rfmyD/UcXhimLl56oblhk5B7UP1RGcXDByTjjzhROSsVF1oBqzsoX&#10;am575kXWguYEf7IpvB4t/7L9BkS1OLs5+mOZwSHtf/3c//67//ODpCRaNPhQIfLWIzaO125E+JQP&#10;mEzKRwkm/aMmgnUk250MFmMkHJPL8+XlEiscS4vyYnme2YvHwx5C/CicISmoKeD8sq1s+zlEbASh&#10;EyTdFZxW7UZpnTfQNR80kC3DWW/yL/WIR57BtCVDTd8v5ovMbF06f8Bpi/Ck9aApRXFsxqMBjWt3&#10;qF9/suh/ektTAFPQTMG9B9X1KCC7lClxfrmX41tLD+TpPl/8+EWsH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6qJ3/1gAAAAYBAAAPAAAAAAAAAAEAIAAAACIAAABkcnMvZG93bnJldi54bWxQSwEC&#10;FAAUAAAACACHTuJA8jLwX70BAABZAwAADgAAAAAAAAABACAAAAAlAQAAZHJzL2Uyb0RvYy54bWxQ&#10;SwUGAAAAAAYABgBZAQAAVA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施工时间限制及其它</w:t>
                      </w:r>
                    </w:p>
                  </w:txbxContent>
                </v:textbox>
              </v:shape>
            </w:pict>
          </mc:Fallback>
        </mc:AlternateContent>
      </w:r>
      <w:r>
        <w:t>8.2.5 因夜间施工、超时工作及施工时间限制等导致的一切费用已包括在合同价款中，承包人不得</w:t>
      </w:r>
      <w:r>
        <w:rPr>
          <w:rFonts w:hint="eastAsia"/>
          <w:lang w:eastAsia="zh-CN"/>
        </w:rPr>
        <w:t>以</w:t>
      </w:r>
      <w:r>
        <w:t>任何理由</w:t>
      </w:r>
      <w:r>
        <w:rPr>
          <w:rFonts w:hint="eastAsia"/>
          <w:lang w:eastAsia="zh-CN"/>
        </w:rPr>
        <w:t>以任何形式</w:t>
      </w:r>
      <w:r>
        <w:t>提出任何相关费用的索赔。</w:t>
      </w:r>
    </w:p>
    <w:p>
      <w:pPr>
        <w:pStyle w:val="14"/>
        <w:numPr>
          <w:ilvl w:val="0"/>
          <w:numId w:val="0"/>
        </w:numPr>
        <w:spacing w:before="120" w:after="120" w:line="360" w:lineRule="auto"/>
        <w:rPr>
          <w:szCs w:val="24"/>
        </w:rPr>
      </w:pPr>
      <w:bookmarkStart w:id="283" w:name="_Toc455134558"/>
      <w:bookmarkStart w:id="284" w:name="_Toc454555606"/>
      <w:bookmarkStart w:id="285" w:name="_Toc467676576"/>
      <w:bookmarkStart w:id="286" w:name="_Toc357434461"/>
      <w:bookmarkStart w:id="287" w:name="_Toc144869912"/>
      <w:bookmarkStart w:id="288" w:name="_Toc122080291"/>
      <w:bookmarkStart w:id="289" w:name="_Toc455151686"/>
      <w:r>
        <w:rPr>
          <w:szCs w:val="24"/>
        </w:rPr>
        <w:t>8.3 现场准备</w:t>
      </w:r>
      <w:bookmarkEnd w:id="283"/>
      <w:bookmarkEnd w:id="284"/>
      <w:bookmarkEnd w:id="285"/>
      <w:bookmarkEnd w:id="286"/>
      <w:bookmarkEnd w:id="287"/>
      <w:bookmarkEnd w:id="288"/>
      <w:bookmarkEnd w:id="289"/>
    </w:p>
    <w:p>
      <w:pPr>
        <w:pStyle w:val="15"/>
        <w:spacing w:after="0"/>
        <w:ind w:left="959" w:leftChars="114" w:hanging="720" w:hangingChars="300"/>
      </w:pPr>
      <w:r>
        <mc:AlternateContent>
          <mc:Choice Requires="wps">
            <w:drawing>
              <wp:anchor distT="0" distB="0" distL="114300" distR="114300" simplePos="0" relativeHeight="251717632" behindDoc="0" locked="0" layoutInCell="1" allowOverlap="1">
                <wp:simplePos x="0" y="0"/>
                <wp:positionH relativeFrom="column">
                  <wp:posOffset>-720090</wp:posOffset>
                </wp:positionH>
                <wp:positionV relativeFrom="paragraph">
                  <wp:posOffset>53975</wp:posOffset>
                </wp:positionV>
                <wp:extent cx="737870" cy="673100"/>
                <wp:effectExtent l="0" t="0" r="8890" b="12700"/>
                <wp:wrapNone/>
                <wp:docPr id="110" name="文本框 110"/>
                <wp:cNvGraphicFramePr/>
                <a:graphic xmlns:a="http://schemas.openxmlformats.org/drawingml/2006/main">
                  <a:graphicData uri="http://schemas.microsoft.com/office/word/2010/wordprocessingShape">
                    <wps:wsp>
                      <wps:cNvSpPr txBox="1"/>
                      <wps:spPr>
                        <a:xfrm>
                          <a:off x="0" y="0"/>
                          <a:ext cx="737870" cy="67310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复核发包人提供的资料</w:t>
                            </w:r>
                          </w:p>
                        </w:txbxContent>
                      </wps:txbx>
                      <wps:bodyPr lIns="0" tIns="0" rIns="0" bIns="0" upright="1"/>
                    </wps:wsp>
                  </a:graphicData>
                </a:graphic>
              </wp:anchor>
            </w:drawing>
          </mc:Choice>
          <mc:Fallback>
            <w:pict>
              <v:shape id="_x0000_s1026" o:spid="_x0000_s1026" o:spt="202" type="#_x0000_t202" style="position:absolute;left:0pt;margin-left:-56.7pt;margin-top:4.25pt;height:53pt;width:58.1pt;z-index:251717632;mso-width-relative:page;mso-height-relative:page;" fillcolor="#FFFFFF" filled="t" stroked="f" coordsize="21600,21600" o:gfxdata="UEsDBAoAAAAAAIdO4kAAAAAAAAAAAAAAAAAEAAAAZHJzL1BLAwQUAAAACACHTuJAee6r7NcAAAAI&#10;AQAADwAAAGRycy9kb3ducmV2LnhtbE2PwW7CMBBE75X6D9ZW6qUCxykglMZBKrS39gBFnJfYJBHx&#10;OoodAn/f7akcV/s08yZfXV0rLrYPjScNapqAsFR601ClYf/zOVmCCBHJYOvJarjZAKvi8SHHzPiR&#10;tvayi5XgEAoZaqhj7DIpQ1lbh2HqO0v8O/neYeSzr6TpceRw18o0SRbSYUPcUGNn17Utz7vBaVhs&#10;+mHc0vpls//4wu+uSg/vt4PWz08qeQMR7TX+w/Cnz+pQsNPRD2SCaDVMlHqdMathOQfBQMpLjsyp&#10;2Rxkkcv7AcUvUEsDBBQAAAAIAIdO4kBAcI0dvQEAAFkDAAAOAAAAZHJzL2Uyb0RvYy54bWytU0tu&#10;2zAQ3RfoHQjuY8kOEqeC5QBN4KJA0RZIewCKIiUC/GHIWPIF2ht01U33PZfPkSFtOU2yC+oFPZx5&#10;fJz3hlpdj0aTrYCgnK3pfFZSIix3rbJdTb9/25xdURIisy3Tzoqa7kSg1+u3b1aDr8TC9U63AgiS&#10;2FANvqZ9jL4qisB7YViYOS8sFqUDwyJuoStaYAOyG10syvKyGBy0HhwXIWD29lCk68wvpeDxi5RB&#10;RKJrir3FvEJem7QW6xWrOmC+V/zYBntFF4Ypi5eeqG5ZZOQe1Asqozi44GSccWcKJ6XiImtANfPy&#10;mZq7nnmRtaA5wZ9sCv+Pln/efgWiWpzdHP2xzOCQ9r9+7n//3f/5QVISLRp8qBB55xEbx/duRPiU&#10;D5hMykcJJv2jJoJ1JNudDBZjJByTy/Pl1RIrHEuXy/N5mdmLx8MeQvwgnCEpqCng/LKtbPspRGwE&#10;oRMk3RWcVu1GaZ030DU3GsiW4aw3+Zd6xCNPYNqSoabvLhYXmdm6dP6A0xbhSetBU4ri2IxHAxrX&#10;7lC//mjR//SWpgCmoJmCew+q61FAdilT4vxyL8e3lh7Iv/t88eMXsX4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ee6r7NcAAAAIAQAADwAAAAAAAAABACAAAAAiAAAAZHJzL2Rvd25yZXYueG1sUEsB&#10;AhQAFAAAAAgAh07iQEBwjR29AQAAWQMAAA4AAAAAAAAAAQAgAAAAJgEAAGRycy9lMm9Eb2MueG1s&#10;UEsFBgAAAAAGAAYAWQEAAFU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复核发包人提供的资料</w:t>
                      </w:r>
                    </w:p>
                  </w:txbxContent>
                </v:textbox>
              </v:shape>
            </w:pict>
          </mc:Fallback>
        </mc:AlternateContent>
      </w:r>
      <w:r>
        <w:t>8.3.1 所有由发包人</w:t>
      </w:r>
      <w:r>
        <w:rPr>
          <w:rFonts w:hint="eastAsia"/>
          <w:lang w:eastAsia="zh-CN"/>
        </w:rPr>
        <w:t>及总承包人</w:t>
      </w:r>
      <w:r>
        <w:t>提供的工程施工所需的原始基准点、基准线和基准标高等数据，只供承包人作参考用，承包人应在工程放线前自行复核及验证，且认真保护一切基准点、标桩和其他有关标志。承包人不得由于发包人提供的该等数据的错误、不足、不确切或引起的误解而要求费用索赔和/或工期延长。</w:t>
      </w:r>
    </w:p>
    <w:p>
      <w:pPr>
        <w:pStyle w:val="15"/>
        <w:spacing w:after="0"/>
        <w:ind w:left="959" w:leftChars="114" w:hanging="720" w:hangingChars="300"/>
      </w:pPr>
      <w:r>
        <mc:AlternateContent>
          <mc:Choice Requires="wps">
            <w:drawing>
              <wp:anchor distT="0" distB="0" distL="114300" distR="114300" simplePos="0" relativeHeight="251718656" behindDoc="0" locked="0" layoutInCell="1" allowOverlap="1">
                <wp:simplePos x="0" y="0"/>
                <wp:positionH relativeFrom="column">
                  <wp:posOffset>-720090</wp:posOffset>
                </wp:positionH>
                <wp:positionV relativeFrom="paragraph">
                  <wp:posOffset>22860</wp:posOffset>
                </wp:positionV>
                <wp:extent cx="737870" cy="478155"/>
                <wp:effectExtent l="0" t="0" r="8890" b="9525"/>
                <wp:wrapNone/>
                <wp:docPr id="109" name="文本框 109"/>
                <wp:cNvGraphicFramePr/>
                <a:graphic xmlns:a="http://schemas.openxmlformats.org/drawingml/2006/main">
                  <a:graphicData uri="http://schemas.microsoft.com/office/word/2010/wordprocessingShape">
                    <wps:wsp>
                      <wps:cNvSpPr txBox="1"/>
                      <wps:spPr>
                        <a:xfrm>
                          <a:off x="0" y="0"/>
                          <a:ext cx="737870" cy="47815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临设或仓储用地</w:t>
                            </w:r>
                          </w:p>
                        </w:txbxContent>
                      </wps:txbx>
                      <wps:bodyPr lIns="0" tIns="0" rIns="0" bIns="0" upright="1"/>
                    </wps:wsp>
                  </a:graphicData>
                </a:graphic>
              </wp:anchor>
            </w:drawing>
          </mc:Choice>
          <mc:Fallback>
            <w:pict>
              <v:shape id="_x0000_s1026" o:spid="_x0000_s1026" o:spt="202" type="#_x0000_t202" style="position:absolute;left:0pt;margin-left:-56.7pt;margin-top:1.8pt;height:37.65pt;width:58.1pt;z-index:251718656;mso-width-relative:page;mso-height-relative:page;" fillcolor="#FFFFFF" filled="t" stroked="f" coordsize="21600,21600" o:gfxdata="UEsDBAoAAAAAAIdO4kAAAAAAAAAAAAAAAAAEAAAAZHJzL1BLAwQUAAAACACHTuJAut/p0dcAAAAH&#10;AQAADwAAAGRycy9kb3ducmV2LnhtbE2PwU7DMBBE70j8g7VIXFDrJEWhhDiVaOEGh5aq521skoh4&#10;HdlO0/49y4keV/M087ZcnW0vTsaHzpGCdJ6AMFQ73VGjYP/1PluCCBFJY+/IKLiYAKvq9qbEQruJ&#10;tua0i43gEgoFKmhjHAopQ90ai2HuBkOcfTtvMfLpG6k9Tlxue5klSS4tdsQLLQ5m3Zr6ZzdaBfnG&#10;j9OW1g+b/dsHfg5Ndni9HJS6v0uTFxDRnOM/DH/6rA4VOx3dSDqIXsEsTRePzCpY5CAYyPiTo4Kn&#10;5TPIqpTX/tUvUEsDBBQAAAAIAIdO4kBwH/rAuwEAAFkDAAAOAAAAZHJzL2Uyb0RvYy54bWytU82O&#10;0zAQviPxDpbvNGmhtBs1XQlWRUgIkBYewHHsxJL/NPY26QvAG3Diwp3n6nPs2G267HJD5OCMZ8af&#10;5/tmvLkejSZ7AUE5W9P5rKREWO5aZbuafv2ye7GmJERmW6adFTU9iECvt8+fbQZfiYXrnW4FEASx&#10;oRp8TfsYfVUUgffCsDBzXlgMSgeGRdxCV7TABkQ3uliU5eticNB6cFyEgN6bU5BuM76UgsdPUgYR&#10;ia4p1hbzCnlt0lpsN6zqgPle8XMZ7B+qMExZvPQCdcMiI3eg/oIyioMLTsYZd6ZwUiouMgdkMy+f&#10;sLntmReZC4oT/EWm8P9g+cf9ZyCqxd6VV5RYZrBJxx/fjz9/H399I8mJEg0+VJh56zE3jm/ciOmT&#10;P6AzMR8lmPRHTgTjKPbhIrAYI+HoXL1crVcY4Rh6tVrPl8uEUjwc9hDiO+EMSUZNAfuXZWX7DyGe&#10;UqeUdFdwWrU7pXXeQNe81UD2DHu9y98Z/VGatmSo6dVysczI1qXzJ2htsZjE9cQpWXFsxrMAjWsP&#10;yF+/t6h/mqXJgMloJuPOg+p6JJBVypDYv8z0PGtpQP7c54sfXsT2H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rf6dHXAAAABwEAAA8AAAAAAAAAAQAgAAAAIgAAAGRycy9kb3ducmV2LnhtbFBLAQIU&#10;ABQAAAAIAIdO4kBwH/rAuwEAAFkDAAAOAAAAAAAAAAEAIAAAACYBAABkcnMvZTJvRG9jLnhtbFBL&#10;BQYAAAAABgAGAFkBAABT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临设或仓储用地</w:t>
                      </w:r>
                    </w:p>
                  </w:txbxContent>
                </v:textbox>
              </v:shape>
            </w:pict>
          </mc:Fallback>
        </mc:AlternateContent>
      </w:r>
      <w:r>
        <w:t>8.3.2 如果现场用于临设或仓储的用地不能满足承包人就本工程组织施工的要求，需要工程现场范围以外的工作用地，承包人须自费提供或租赁其它额外施工用地及设施，并已包括在合同价款内。</w:t>
      </w:r>
    </w:p>
    <w:p>
      <w:pPr>
        <w:pStyle w:val="15"/>
        <w:spacing w:after="0"/>
        <w:ind w:left="959" w:leftChars="114" w:hanging="720" w:hangingChars="300"/>
      </w:pPr>
      <w:r>
        <w:t>8.3.3</w:t>
      </w:r>
      <w:r>
        <w:tab/>
      </w:r>
      <w:r>
        <w:t>承包人承诺已对工程的现场及其邻近地区、周围环境、以及现场的通道、工作空间、材料存放地点、起卸物料的限制、临时设施、仓储、水电等做了充分了解，且接受在进场当天的现场实况，并应自费消除先前发包人或其它的承包人可能遗留在现场的任何垃圾，承包人入场，便视为承包人已完全接受现场实况，任何日后有关的索偿及工期延长的申请，将不获接受。</w:t>
      </w:r>
    </w:p>
    <w:p>
      <w:pPr>
        <w:pStyle w:val="2"/>
        <w:spacing w:before="0" w:after="0" w:line="360" w:lineRule="auto"/>
        <w:rPr>
          <w:sz w:val="28"/>
          <w:szCs w:val="28"/>
        </w:rPr>
      </w:pPr>
      <w:bookmarkStart w:id="290" w:name="_Toc357434462"/>
      <w:bookmarkStart w:id="291" w:name="_Toc454555607"/>
      <w:bookmarkStart w:id="292" w:name="_Toc144869913"/>
      <w:bookmarkStart w:id="293" w:name="_Toc122080292"/>
      <w:bookmarkStart w:id="294" w:name="_Toc455151687"/>
      <w:bookmarkStart w:id="295" w:name="_Toc467676577"/>
      <w:bookmarkStart w:id="296" w:name="_Toc455134559"/>
      <w:bookmarkStart w:id="297" w:name="_Toc118634625"/>
      <w:bookmarkStart w:id="298" w:name="_Toc78880763"/>
      <w:bookmarkStart w:id="299" w:name="_Toc78944611"/>
      <w:bookmarkStart w:id="300" w:name="_Toc78940632"/>
      <w:r>
        <w:rPr>
          <w:sz w:val="28"/>
          <w:szCs w:val="28"/>
        </w:rPr>
        <w:t>9、工期管理</w:t>
      </w:r>
      <w:bookmarkEnd w:id="290"/>
      <w:bookmarkEnd w:id="291"/>
      <w:bookmarkEnd w:id="292"/>
      <w:bookmarkEnd w:id="293"/>
      <w:bookmarkEnd w:id="294"/>
      <w:bookmarkEnd w:id="295"/>
      <w:bookmarkEnd w:id="296"/>
    </w:p>
    <w:p>
      <w:pPr>
        <w:pStyle w:val="14"/>
        <w:numPr>
          <w:ilvl w:val="0"/>
          <w:numId w:val="0"/>
        </w:numPr>
        <w:spacing w:before="120" w:after="120" w:line="360" w:lineRule="auto"/>
        <w:rPr>
          <w:szCs w:val="24"/>
        </w:rPr>
      </w:pPr>
      <w:bookmarkStart w:id="301" w:name="_Toc144869914"/>
      <w:bookmarkStart w:id="302" w:name="_Toc454555608"/>
      <w:bookmarkStart w:id="303" w:name="_Toc357434463"/>
      <w:bookmarkStart w:id="304" w:name="_Toc455134560"/>
      <w:bookmarkStart w:id="305" w:name="_Toc455151688"/>
      <w:bookmarkStart w:id="306" w:name="_Toc467676578"/>
      <w:bookmarkStart w:id="307" w:name="_Toc122080293"/>
      <w:r>
        <w:rPr>
          <w:szCs w:val="24"/>
        </w:rPr>
        <w:t>9.1 工期</w:t>
      </w:r>
      <w:bookmarkEnd w:id="301"/>
      <w:bookmarkEnd w:id="302"/>
      <w:bookmarkEnd w:id="303"/>
      <w:bookmarkEnd w:id="304"/>
      <w:bookmarkEnd w:id="305"/>
      <w:bookmarkEnd w:id="306"/>
      <w:bookmarkEnd w:id="307"/>
    </w:p>
    <w:p>
      <w:pPr>
        <w:pStyle w:val="15"/>
        <w:spacing w:after="0"/>
        <w:ind w:left="959" w:leftChars="114" w:hanging="720" w:hangingChars="300"/>
        <w:rPr>
          <w:rFonts w:hint="eastAsia" w:ascii="宋体" w:hAnsi="宋体"/>
        </w:rPr>
      </w:pPr>
      <w:r>
        <mc:AlternateContent>
          <mc:Choice Requires="wps">
            <w:drawing>
              <wp:anchor distT="0" distB="0" distL="114300" distR="114300" simplePos="0" relativeHeight="251724800" behindDoc="0" locked="0" layoutInCell="1" allowOverlap="1">
                <wp:simplePos x="0" y="0"/>
                <wp:positionH relativeFrom="column">
                  <wp:posOffset>-720090</wp:posOffset>
                </wp:positionH>
                <wp:positionV relativeFrom="paragraph">
                  <wp:posOffset>0</wp:posOffset>
                </wp:positionV>
                <wp:extent cx="737870" cy="396240"/>
                <wp:effectExtent l="0" t="0" r="8890" b="0"/>
                <wp:wrapNone/>
                <wp:docPr id="107" name="文本框 107"/>
                <wp:cNvGraphicFramePr/>
                <a:graphic xmlns:a="http://schemas.openxmlformats.org/drawingml/2006/main">
                  <a:graphicData uri="http://schemas.microsoft.com/office/word/2010/wordprocessingShape">
                    <wps:wsp>
                      <wps:cNvSpPr txBox="1"/>
                      <wps:spPr>
                        <a:xfrm>
                          <a:off x="0" y="0"/>
                          <a:ext cx="737870" cy="39624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开工、竣工日期</w:t>
                            </w:r>
                          </w:p>
                        </w:txbxContent>
                      </wps:txbx>
                      <wps:bodyPr lIns="0" tIns="0" rIns="0" bIns="0" upright="1"/>
                    </wps:wsp>
                  </a:graphicData>
                </a:graphic>
              </wp:anchor>
            </w:drawing>
          </mc:Choice>
          <mc:Fallback>
            <w:pict>
              <v:shape id="_x0000_s1026" o:spid="_x0000_s1026" o:spt="202" type="#_x0000_t202" style="position:absolute;left:0pt;margin-left:-56.7pt;margin-top:0pt;height:31.2pt;width:58.1pt;z-index:251724800;mso-width-relative:page;mso-height-relative:page;" fillcolor="#FFFFFF" filled="t" stroked="f" coordsize="21600,21600" o:gfxdata="UEsDBAoAAAAAAIdO4kAAAAAAAAAAAAAAAAAEAAAAZHJzL1BLAwQUAAAACACHTuJA+6D8stUAAAAG&#10;AQAADwAAAGRycy9kb3ducmV2LnhtbE2PQU/CQBCF7yb+h82QeDGwbSXE1G5JBL3pASSch3ZsG7qz&#10;ze6Wwr93POlx8l6++V6xvtpeXciHzrGBdJGAIq5c3XFj4PD1Pn8GFSJyjb1jMnCjAOvy/q7AvHYT&#10;7+iyj40SCIccDbQxDrnWoWrJYli4gViyb+ctRjl9o2uPk8Btr7MkWWmLHcuHFgfatFSd96M1sNr6&#10;cdrx5nF7ePvAz6HJjq+3ozEPszR5ARXpGv/K8Ksv6lCK08mNXAfVG5in6dNSugZkkuSZDDkJOluC&#10;Lgv9X7/8AVBLAwQUAAAACACHTuJA4DB6WL4BAABZAwAADgAAAGRycy9lMm9Eb2MueG1srVNLbtsw&#10;EN0X6B0I7mspzseJYDlAE7goULQF0hyAokiJAH8YMpZ8gfYGXXXTfc/lc2RIW07a7IJ6QQ9nHh/n&#10;vaGW16PRZCMgKGdrejIrKRGWu1bZrqb339bvLikJkdmWaWdFTbci0OvV2zfLwVdi7nqnWwEESWyo&#10;Bl/TPkZfFUXgvTAszJwXFovSgWERt9AVLbAB2Y0u5mV5UQwOWg+OixAwe7sv0lXml1Lw+EXKICLR&#10;NcXeYl4hr01ai9WSVR0w3yt+aIO9ogvDlMVLj1S3LDLyAOoFlVEcXHAyzrgzhZNScZE1oJqT8h81&#10;dz3zImtBc4I/2hT+Hy3/vPkKRLU4u3JBiWUGh7T7+WP368/u93eSkmjR4EOFyDuP2Di+dyPCp3zA&#10;ZFI+SjDpHzURrKPZ26PBYoyEY3JxurhcYIVj6fTqYn6WB1A8HfYQ4gfhDElBTQHnl21lm08hYiMI&#10;nSDpruC0atdK67yBrrnRQDYMZ73Ov9QjHvkLpi0Zanp1Pj/PzNal83uctghPWveaUhTHZjwY0Lh2&#10;i/r1R4v+p7c0BTAFzRQ8eFBdjwKyS5kS55d7Oby19ECe7/PFT1/E6h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7oPyy1QAAAAYBAAAPAAAAAAAAAAEAIAAAACIAAABkcnMvZG93bnJldi54bWxQSwEC&#10;FAAUAAAACACHTuJA4DB6WL4BAABZAwAADgAAAAAAAAABACAAAAAkAQAAZHJzL2Uyb0RvYy54bWxQ&#10;SwUGAAAAAAYABgBZAQAAVA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开工、竣工日期</w:t>
                      </w:r>
                    </w:p>
                  </w:txbxContent>
                </v:textbox>
              </v:shape>
            </w:pict>
          </mc:Fallback>
        </mc:AlternateContent>
      </w:r>
      <w:r>
        <w:t>9.1.1</w:t>
      </w:r>
      <w:r>
        <w:rPr>
          <w:rFonts w:hint="eastAsia"/>
          <w:lang w:eastAsia="zh-CN"/>
        </w:rPr>
        <w:t>承</w:t>
      </w:r>
      <w:r>
        <w:rPr>
          <w:rFonts w:hint="eastAsia" w:ascii="宋体" w:hAnsi="宋体"/>
        </w:rPr>
        <w:t>包人应当按合同约定的开工日期或接到发包人签发的开工令载明</w:t>
      </w:r>
      <w:r>
        <w:rPr>
          <w:rFonts w:ascii="宋体" w:hAnsi="宋体"/>
        </w:rPr>
        <w:t>的开工时间</w:t>
      </w:r>
      <w:r>
        <w:rPr>
          <w:rFonts w:hint="eastAsia" w:ascii="宋体" w:hAnsi="宋体"/>
        </w:rPr>
        <w:t>开始本工程或本工程中某单项工程的施工。</w:t>
      </w:r>
    </w:p>
    <w:p>
      <w:pPr>
        <w:pStyle w:val="15"/>
        <w:spacing w:after="0"/>
        <w:ind w:left="958" w:leftChars="456" w:firstLine="33" w:firstLineChars="14"/>
        <w:rPr>
          <w:rFonts w:hint="eastAsia"/>
          <w:lang w:eastAsia="zh-CN"/>
        </w:rPr>
      </w:pPr>
      <w:r>
        <w:rPr>
          <w:rFonts w:hint="eastAsia" w:ascii="宋体" w:hAnsi="宋体"/>
        </w:rPr>
        <w:t>合同规定的工期包括所有准备工作、申请有关批文、证件等所需时间，承包人必须在规定的竣工日期或以前完成本工程。但</w:t>
      </w:r>
      <w:r>
        <w:rPr>
          <w:rFonts w:hint="eastAsia" w:ascii="宋体" w:hAnsi="宋体"/>
          <w:lang w:eastAsia="zh-CN"/>
        </w:rPr>
        <w:t>完</w:t>
      </w:r>
      <w:r>
        <w:rPr>
          <w:rFonts w:hint="eastAsia" w:ascii="宋体" w:hAnsi="宋体"/>
        </w:rPr>
        <w:t>工日期仍须受本合同条款第9.4.1条有关延期规定所限。</w:t>
      </w:r>
    </w:p>
    <w:p>
      <w:pPr>
        <w:pStyle w:val="15"/>
        <w:spacing w:after="0"/>
        <w:ind w:left="959" w:leftChars="114" w:hanging="720" w:hangingChars="300"/>
      </w:pPr>
      <w:r>
        <w:rPr>
          <w:rFonts w:hint="eastAsia" w:ascii="宋体" w:hAnsi="宋体"/>
        </w:rPr>
        <mc:AlternateContent>
          <mc:Choice Requires="wps">
            <w:drawing>
              <wp:anchor distT="0" distB="0" distL="114300" distR="114300" simplePos="0" relativeHeight="251855872" behindDoc="0" locked="0" layoutInCell="1" allowOverlap="1">
                <wp:simplePos x="0" y="0"/>
                <wp:positionH relativeFrom="column">
                  <wp:posOffset>-804545</wp:posOffset>
                </wp:positionH>
                <wp:positionV relativeFrom="paragraph">
                  <wp:posOffset>71755</wp:posOffset>
                </wp:positionV>
                <wp:extent cx="928370" cy="333375"/>
                <wp:effectExtent l="0" t="0" r="1270" b="1905"/>
                <wp:wrapNone/>
                <wp:docPr id="121" name="文本框 121"/>
                <wp:cNvGraphicFramePr/>
                <a:graphic xmlns:a="http://schemas.openxmlformats.org/drawingml/2006/main">
                  <a:graphicData uri="http://schemas.microsoft.com/office/word/2010/wordprocessingShape">
                    <wps:wsp>
                      <wps:cNvSpPr txBox="1"/>
                      <wps:spPr>
                        <a:xfrm>
                          <a:off x="0" y="0"/>
                          <a:ext cx="928370" cy="33337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开工、竣工日期</w:t>
                            </w:r>
                          </w:p>
                        </w:txbxContent>
                      </wps:txbx>
                      <wps:bodyPr lIns="0" tIns="0" rIns="0" bIns="0" upright="1"/>
                    </wps:wsp>
                  </a:graphicData>
                </a:graphic>
              </wp:anchor>
            </w:drawing>
          </mc:Choice>
          <mc:Fallback>
            <w:pict>
              <v:shape id="_x0000_s1026" o:spid="_x0000_s1026" o:spt="202" type="#_x0000_t202" style="position:absolute;left:0pt;margin-left:-63.35pt;margin-top:5.65pt;height:26.25pt;width:73.1pt;z-index:251855872;mso-width-relative:page;mso-height-relative:page;" fillcolor="#FFFFFF" filled="t" stroked="f" coordsize="21600,21600" o:gfxdata="UEsDBAoAAAAAAIdO4kAAAAAAAAAAAAAAAAAEAAAAZHJzL1BLAwQUAAAACACHTuJAomEp29gAAAAJ&#10;AQAADwAAAGRycy9kb3ducmV2LnhtbE2PwU7DMBBE70j8g7VIXFDrJBWhhDiVaOEGh5aqZzdekoh4&#10;HdlO0/492xMcVzN687ZcnW0vTuhD50hBOk9AINXOdNQo2H+9z5YgQtRkdO8IFVwwwKq6vSl1YdxE&#10;WzztYiMYQqHQCtoYh0LKULdodZi7AYmzb+etjnz6RhqvJ4bbXmZJkkurO+KFVg+4brH+2Y1WQb7x&#10;47Sl9cNm//ahP4cmO7xeDkrd36XJC4iI5/hXhqs+q0PFTkc3kgmiVzBLs/yJu5ykCxDXxvMjiCPT&#10;F0uQVSn/f1D9AlBLAwQUAAAACACHTuJA/r8nprkBAABZAwAADgAAAGRycy9lMm9Eb2MueG1srVPN&#10;jtMwEL4j8Q6W7zRtVmWXqOlKsCpCQoC08ACO4ySWbI819jbpC8AbcOLCnefqczB2my4/N4QPznhm&#10;/Hm+byab28katlcYNLiarxZLzpST0GrX1/zTx92zG85CFK4VBpyq+UEFfrt9+mQz+kqVMIBpFTIC&#10;caEafc2HGH1VFEEOyoqwAK8cBTtAKyIdsS9aFCOhW1OUy+XzYgRsPYJUIZD37hTk24zfdUrG910X&#10;VGSm5lRbzDvmvUl7sd2IqkfhBy3PZYh/qMIK7ejRC9SdiII9oP4LymqJEKCLCwm2gK7TUmUOxGa1&#10;/IPN/SC8ylxInOAvMoX/Byvf7T8g0y31rlxx5oSlJh2/fjl++3H8/pklJ0k0+lBR5r2n3Di9hInS&#10;Z38gZ2I+dWjTlzgxipPYh4vAaopMkvNFeXN1TRFJoSta1+uEUjxe9hjiawWWJaPmSP3Lsor92xBP&#10;qXNKeiuA0e1OG5MP2DevDLK9oF7v8jqj/5ZmHBupknW5zsgO0v0TtHFUTOJ64pSsODXTWYAG2gPx&#10;N28c6Z9maTZwNprZePCo+4EIZJUyJPUvMz3PWhqQX8/54cc/Yvs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omEp29gAAAAJAQAADwAAAAAAAAABACAAAAAiAAAAZHJzL2Rvd25yZXYueG1sUEsBAhQA&#10;FAAAAAgAh07iQP6/J6a5AQAAWQMAAA4AAAAAAAAAAQAgAAAAJwEAAGRycy9lMm9Eb2MueG1sUEsF&#10;BgAAAAAGAAYAWQEAAFI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开工、竣工日期</w:t>
                      </w:r>
                    </w:p>
                  </w:txbxContent>
                </v:textbox>
              </v:shape>
            </w:pict>
          </mc:Fallback>
        </mc:AlternateContent>
      </w:r>
      <w:r>
        <w:rPr>
          <w:rFonts w:hint="eastAsia"/>
          <w:lang w:eastAsia="zh-CN"/>
        </w:rPr>
        <w:t>9.1.2</w:t>
      </w:r>
      <w:r>
        <w:t>本工程的具体开工日期、竣工日期、工期约定详见专用条款。</w:t>
      </w:r>
    </w:p>
    <w:p>
      <w:pPr>
        <w:pStyle w:val="15"/>
        <w:spacing w:after="0"/>
        <w:ind w:left="959" w:leftChars="114" w:hanging="720" w:hangingChars="300"/>
        <w:rPr>
          <w:rFonts w:hint="eastAsia"/>
        </w:rPr>
      </w:pPr>
      <w:r>
        <mc:AlternateContent>
          <mc:Choice Requires="wps">
            <w:drawing>
              <wp:anchor distT="0" distB="0" distL="114300" distR="114300" simplePos="0" relativeHeight="251725824" behindDoc="0" locked="0" layoutInCell="1" allowOverlap="1">
                <wp:simplePos x="0" y="0"/>
                <wp:positionH relativeFrom="column">
                  <wp:posOffset>-804545</wp:posOffset>
                </wp:positionH>
                <wp:positionV relativeFrom="paragraph">
                  <wp:posOffset>107950</wp:posOffset>
                </wp:positionV>
                <wp:extent cx="822325" cy="257175"/>
                <wp:effectExtent l="0" t="0" r="635" b="1905"/>
                <wp:wrapNone/>
                <wp:docPr id="118" name="文本框 118"/>
                <wp:cNvGraphicFramePr/>
                <a:graphic xmlns:a="http://schemas.openxmlformats.org/drawingml/2006/main">
                  <a:graphicData uri="http://schemas.microsoft.com/office/word/2010/wordprocessingShape">
                    <wps:wsp>
                      <wps:cNvSpPr txBox="1"/>
                      <wps:spPr>
                        <a:xfrm>
                          <a:off x="0" y="0"/>
                          <a:ext cx="822325" cy="25717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单项分项工期</w:t>
                            </w:r>
                          </w:p>
                        </w:txbxContent>
                      </wps:txbx>
                      <wps:bodyPr lIns="0" tIns="0" rIns="0" bIns="0" upright="1"/>
                    </wps:wsp>
                  </a:graphicData>
                </a:graphic>
              </wp:anchor>
            </w:drawing>
          </mc:Choice>
          <mc:Fallback>
            <w:pict>
              <v:shape id="_x0000_s1026" o:spid="_x0000_s1026" o:spt="202" type="#_x0000_t202" style="position:absolute;left:0pt;margin-left:-63.35pt;margin-top:8.5pt;height:20.25pt;width:64.75pt;z-index:251725824;mso-width-relative:page;mso-height-relative:page;" fillcolor="#FFFFFF" filled="t" stroked="f" coordsize="21600,21600" o:gfxdata="UEsDBAoAAAAAAIdO4kAAAAAAAAAAAAAAAAAEAAAAZHJzL1BLAwQUAAAACACHTuJAEzgyYNcAAAAI&#10;AQAADwAAAGRycy9kb3ducmV2LnhtbE2Py07DMBBF90j8gzVIbFDrJFITFOJUooUdLPpQ1248JBHx&#10;OLKdpv17hhUsR/fqzjnV+moHcUEfekcK0mUCAqlxpqdWwfHwvngGEaImowdHqOCGAdb1/V2lS+Nm&#10;2uFlH1vBIxRKraCLcSylDE2HVoelG5E4+3Le6sinb6XxeuZxO8gsSXJpdU/8odMjbjpsvveTVZBv&#10;/TTvaPO0Pb596M+xzU6vt5NSjw9p8gIi4jX+leEXn9GhZqazm8gEMShYpFlecJeTgqW4kbHKWcGq&#10;WIGsK/lfoP4BUEsDBBQAAAAIAIdO4kBf+UX/uwEAAFkDAAAOAAAAZHJzL2Uyb0RvYy54bWytU82O&#10;0zAQviPxDpbvNG1Q2SVquhKsipAQIC08gOM4iSXbY429TfoC8AacuHDnufocO3abLj83RA7OeGb8&#10;eb5vxpubyRq2Vxg0uJqvFkvOlJPQatfX/POn3bNrzkIUrhUGnKr5QQV+s336ZDP6SpUwgGkVMgJx&#10;oRp9zYcYfVUUQQ7KirAArxwFO0ArIm2xL1oUI6FbU5TL5YtiBGw9glQhkPf2FOTbjN91SsYPXRdU&#10;ZKbmVFvMK+a1SWux3YiqR+EHLc9liH+owgrt6NIL1K2Igt2j/gvKaokQoIsLCbaArtNSZQ7EZrX8&#10;g83dILzKXEic4C8yhf8HK9/vPyLTLfVuRa1ywlKTjt++Hr//PP74wpKTJBp9qCjzzlNunF7BROmz&#10;P5AzMZ86tOlPnBjFSezDRWA1RSbJeV2Wz8s1Z5JC5fpqdbVOKMXjYY8hvlFgWTJqjtS/LKvYvwvx&#10;lDqnpLsCGN3utDF5g33z2iDbC+r1Ln9n9N/SjGNjzV+uqY50ykE6f4I2jopJXE+ckhWnZjoL0EB7&#10;IP7mrSP90yzNBs5GMxv3HnU/EIGsUoak/mWm51lLA/LrPl/8+CK2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BM4MmDXAAAACAEAAA8AAAAAAAAAAQAgAAAAIgAAAGRycy9kb3ducmV2LnhtbFBLAQIU&#10;ABQAAAAIAIdO4kBf+UX/uwEAAFkDAAAOAAAAAAAAAAEAIAAAACYBAABkcnMvZTJvRG9jLnhtbFBL&#10;BQYAAAAABgAGAFkBAABT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单项分项工期</w:t>
                      </w:r>
                    </w:p>
                  </w:txbxContent>
                </v:textbox>
              </v:shape>
            </w:pict>
          </mc:Fallback>
        </mc:AlternateContent>
      </w:r>
      <w:r>
        <w:t>9.1</w:t>
      </w:r>
      <w:r>
        <w:rPr>
          <w:rFonts w:hint="eastAsia"/>
          <w:lang w:eastAsia="zh-CN"/>
        </w:rPr>
        <w:t>.3</w:t>
      </w:r>
      <w:r>
        <w:t xml:space="preserve"> 为配合发包人售楼要求，本工程中各单项分项工程的工期必须满足专用条款的约定和要求。</w:t>
      </w:r>
      <w:bookmarkEnd w:id="297"/>
      <w:bookmarkEnd w:id="298"/>
      <w:bookmarkEnd w:id="299"/>
      <w:bookmarkEnd w:id="300"/>
      <w:bookmarkStart w:id="308" w:name="_Toc144869915"/>
      <w:bookmarkStart w:id="309" w:name="_Toc122080294"/>
      <w:bookmarkStart w:id="310" w:name="_Toc357434464"/>
      <w:bookmarkStart w:id="311" w:name="_Toc118634627"/>
      <w:bookmarkStart w:id="312" w:name="_Toc78940634"/>
      <w:bookmarkStart w:id="313" w:name="_Toc78944613"/>
    </w:p>
    <w:p>
      <w:pPr>
        <w:pStyle w:val="14"/>
        <w:numPr>
          <w:ilvl w:val="0"/>
          <w:numId w:val="0"/>
        </w:numPr>
        <w:spacing w:before="120" w:after="120" w:line="360" w:lineRule="auto"/>
        <w:rPr>
          <w:szCs w:val="24"/>
        </w:rPr>
      </w:pPr>
      <w:bookmarkStart w:id="314" w:name="_Toc455134561"/>
      <w:bookmarkStart w:id="315" w:name="_Toc454555609"/>
      <w:bookmarkStart w:id="316" w:name="_Toc455151689"/>
      <w:bookmarkStart w:id="317" w:name="_Toc467676579"/>
      <w:r>
        <w:rPr>
          <w:szCs w:val="24"/>
        </w:rPr>
        <w:t>9.2 开工及开工延期</w:t>
      </w:r>
      <w:bookmarkEnd w:id="308"/>
      <w:bookmarkEnd w:id="309"/>
      <w:bookmarkEnd w:id="310"/>
      <w:bookmarkEnd w:id="314"/>
      <w:bookmarkEnd w:id="315"/>
      <w:bookmarkEnd w:id="316"/>
      <w:bookmarkEnd w:id="317"/>
    </w:p>
    <w:p>
      <w:pPr>
        <w:pStyle w:val="15"/>
        <w:spacing w:after="0"/>
        <w:ind w:left="959" w:leftChars="114" w:hanging="720" w:hangingChars="300"/>
      </w:pPr>
      <w:r>
        <mc:AlternateContent>
          <mc:Choice Requires="wps">
            <w:drawing>
              <wp:anchor distT="0" distB="0" distL="114300" distR="114300" simplePos="0" relativeHeight="251726848" behindDoc="0" locked="0" layoutInCell="1" allowOverlap="1">
                <wp:simplePos x="0" y="0"/>
                <wp:positionH relativeFrom="column">
                  <wp:posOffset>-720090</wp:posOffset>
                </wp:positionH>
                <wp:positionV relativeFrom="paragraph">
                  <wp:posOffset>53975</wp:posOffset>
                </wp:positionV>
                <wp:extent cx="737870" cy="692150"/>
                <wp:effectExtent l="0" t="0" r="8890" b="8890"/>
                <wp:wrapNone/>
                <wp:docPr id="119" name="文本框 119"/>
                <wp:cNvGraphicFramePr/>
                <a:graphic xmlns:a="http://schemas.openxmlformats.org/drawingml/2006/main">
                  <a:graphicData uri="http://schemas.microsoft.com/office/word/2010/wordprocessingShape">
                    <wps:wsp>
                      <wps:cNvSpPr txBox="1"/>
                      <wps:spPr>
                        <a:xfrm>
                          <a:off x="0" y="0"/>
                          <a:ext cx="737870" cy="69215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开工日期的确定</w:t>
                            </w:r>
                          </w:p>
                        </w:txbxContent>
                      </wps:txbx>
                      <wps:bodyPr lIns="0" tIns="0" rIns="0" bIns="0" upright="1"/>
                    </wps:wsp>
                  </a:graphicData>
                </a:graphic>
              </wp:anchor>
            </w:drawing>
          </mc:Choice>
          <mc:Fallback>
            <w:pict>
              <v:shape id="_x0000_s1026" o:spid="_x0000_s1026" o:spt="202" type="#_x0000_t202" style="position:absolute;left:0pt;margin-left:-56.7pt;margin-top:4.25pt;height:54.5pt;width:58.1pt;z-index:251726848;mso-width-relative:page;mso-height-relative:page;" fillcolor="#FFFFFF" filled="t" stroked="f" coordsize="21600,21600" o:gfxdata="UEsDBAoAAAAAAIdO4kAAAAAAAAAAAAAAAAAEAAAAZHJzL1BLAwQUAAAACACHTuJAs6MCQ9cAAAAI&#10;AQAADwAAAGRycy9kb3ducmV2LnhtbE2PQU/CQBCF7yb+h82YeDGw3SpISrckgt70ABLOQ3dtG7qz&#10;TXdL4d87nuQ4mS/vfS9fXVwrzrYPjScNapqAsFR601ClYf/9MVmACBHJYOvJarjaAKvi/i7HzPiR&#10;tva8i5XgEAoZaqhj7DIpQ1lbh2HqO0v8+/G9w8hnX0nT48jhrpVpksylw4a4ocbOrmtbnnaD0zDf&#10;9MO4pfXTZv/+iV9dlR7ergetHx9UsgQR7SX+w/Cnz+pQsNPRD2SCaDVMlHp+YVbDYgaCgZSXHJlT&#10;rzOQRS5vBxS/UEsDBBQAAAAIAIdO4kDOmBX5vgEAAFkDAAAOAAAAZHJzL2Uyb0RvYy54bWytU0tu&#10;2zAQ3RfoHQjua9kuHMeC5QBt4KJA0RZIcgCKIiUC/GHIWPIF2ht01U33PZfPkSFtOW2yC+IFPZx5&#10;fJz3hlpfDUaTnYCgnK3obDKlRFjuGmXbit7dbt9dUhIisw3TzoqK7kWgV5u3b9a9L8XcdU43AgiS&#10;2FD2vqJdjL4sisA7YViYOC8sFqUDwyJuoS0aYD2yG13Mp9OLonfQeHBchIDZ62ORbjK/lILHb1IG&#10;EYmuKPYW8wp5rdNabNasbIH5TvFTG+wFXRimLF56prpmkZF7UM+ojOLggpNxwp0pnJSKi6wB1cym&#10;T9TcdMyLrAXNCf5sU3g9Wv519x2IanB2sxUllhkc0uHXz8Pvv4c/P0hKokW9DyUibzxi4/DBDQgf&#10;8wGTSfkgwaR/1ESwjmbvzwaLIRKOyeX75eUSKxxLF6v5bJEHUDwe9hDiJ+EMSUFFAeeXbWW7LyFi&#10;IwgdIemu4LRqtkrrvIG2/qiB7BjOept/qUc88h9MW9JXdLWYLzKzden8EactwpPWo6YUxaEeTgbU&#10;rtmjfv3Zov/pLY0BjEE9BvceVNuhgOxSpsT55V5Oby09kH/3+eLHL2L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OjAkPXAAAACAEAAA8AAAAAAAAAAQAgAAAAIgAAAGRycy9kb3ducmV2LnhtbFBL&#10;AQIUABQAAAAIAIdO4kDOmBX5vgEAAFkDAAAOAAAAAAAAAAEAIAAAACYBAABkcnMvZTJvRG9jLnht&#10;bFBLBQYAAAAABgAGAFkBAABW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开工日期的确定</w:t>
                      </w:r>
                    </w:p>
                  </w:txbxContent>
                </v:textbox>
              </v:shape>
            </w:pict>
          </mc:Fallback>
        </mc:AlternateContent>
      </w:r>
      <w:r>
        <w:t>9.2.1 承包人的实际开工日期应以发包人签发的开工令为准，承包人为开工准备而提前进场的日期不作为实际开工日期。承包人在接到开工令后，迟于开工令中的最晚进场时间进场或尚未进场，视为承包人违约。</w:t>
      </w:r>
    </w:p>
    <w:p>
      <w:pPr>
        <w:pStyle w:val="15"/>
        <w:spacing w:after="0"/>
        <w:ind w:left="959" w:leftChars="114" w:hanging="720" w:hangingChars="300"/>
      </w:pPr>
      <w:r>
        <mc:AlternateContent>
          <mc:Choice Requires="wps">
            <w:drawing>
              <wp:anchor distT="0" distB="0" distL="114300" distR="114300" simplePos="0" relativeHeight="251727872" behindDoc="0" locked="0" layoutInCell="1" allowOverlap="1">
                <wp:simplePos x="0" y="0"/>
                <wp:positionH relativeFrom="column">
                  <wp:posOffset>-720090</wp:posOffset>
                </wp:positionH>
                <wp:positionV relativeFrom="paragraph">
                  <wp:posOffset>71755</wp:posOffset>
                </wp:positionV>
                <wp:extent cx="737870" cy="781050"/>
                <wp:effectExtent l="0" t="0" r="8890" b="11430"/>
                <wp:wrapNone/>
                <wp:docPr id="101" name="文本框 101"/>
                <wp:cNvGraphicFramePr/>
                <a:graphic xmlns:a="http://schemas.openxmlformats.org/drawingml/2006/main">
                  <a:graphicData uri="http://schemas.microsoft.com/office/word/2010/wordprocessingShape">
                    <wps:wsp>
                      <wps:cNvSpPr txBox="1"/>
                      <wps:spPr>
                        <a:xfrm>
                          <a:off x="0" y="0"/>
                          <a:ext cx="737870" cy="78105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承包人造成的逾期开工</w:t>
                            </w:r>
                          </w:p>
                        </w:txbxContent>
                      </wps:txbx>
                      <wps:bodyPr lIns="0" tIns="0" rIns="0" bIns="0" upright="1"/>
                    </wps:wsp>
                  </a:graphicData>
                </a:graphic>
              </wp:anchor>
            </w:drawing>
          </mc:Choice>
          <mc:Fallback>
            <w:pict>
              <v:shape id="_x0000_s1026" o:spid="_x0000_s1026" o:spt="202" type="#_x0000_t202" style="position:absolute;left:0pt;margin-left:-56.7pt;margin-top:5.65pt;height:61.5pt;width:58.1pt;z-index:251727872;mso-width-relative:page;mso-height-relative:page;" fillcolor="#FFFFFF" filled="t" stroked="f" coordsize="21600,21600" o:gfxdata="UEsDBAoAAAAAAIdO4kAAAAAAAAAAAAAAAAAEAAAAZHJzL1BLAwQUAAAACACHTuJAp96MItcAAAAJ&#10;AQAADwAAAGRycy9kb3ducmV2LnhtbE2PzU7DMBCE70i8g7VIXFDrOKkqFOJUooUbHPqjnt14m0SN&#10;11HsNO3bs5zgOJrRzDfF6uY6ccUhtJ40qHkCAqnytqVaw2H/OXsFEaIhazpPqOGOAVbl40Nhcusn&#10;2uJ1F2vBJRRyo6GJsc+lDFWDzoS575HYO/vBmchyqKUdzMTlrpNpkiylMy3xQmN6XDdYXXaj07Dc&#10;DOO0pfXL5vDxZb77Oj2+349aPz+p5A1ExFv8C8MvPqNDyUwnP5INotMwUypbcJYdlYHgRMpXTiyz&#10;RQayLOT/B+UPUEsDBBQAAAAIAIdO4kBufel6vQEAAFkDAAAOAAAAZHJzL2Uyb0RvYy54bWytU82O&#10;0zAQviPxDpbvNGlRaYmargSrrlZCgLTwAI5jJ5b8p7G3SV8A3oATF+48V59jx27TBfa2ogd3PPP5&#10;83zfOJur0WiyFxCUszWdz0pKhOWuVbar6dcvu1drSkJktmXaWVHTgwj0avvyxWbwlVi43ulWAEES&#10;G6rB17SP0VdFEXgvDAsz54XFonRgWMQtdEULbEB2o4tFWb4pBgetB8dFCJi9PhXpNvNLKXj8JGUQ&#10;keiaYm8xr5DXJq3FdsOqDpjvFT+3wZ7RhWHK4qUXqmsWGbkH9YTKKA4uOBln3JnCSam4yBpQzbz8&#10;R81dz7zIWtCc4C82hf9Hyz/uPwNRLc6unFNimcEhHX98P/78ffz1jaQkWjT4UCHyziM2ju/ciPAp&#10;HzCZlI8STPpHTQTraPbhYrAYI+GYXL1erVdY4VhareflMg+geDzsIcQb4QxJQU0B55dtZfsPIWIj&#10;CJ0g6a7gtGp3Suu8ga55r4HsGc56l3+pRzzyF0xbMtT07XKxzMzWpfMnnLYIT1pPmlIUx2Y8G9C4&#10;9oD69a1F/9NbmgKYgmYK7j2orkcB2aVMifPLvZzfWnogf+7zxY9fxPY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p96MItcAAAAJAQAADwAAAAAAAAABACAAAAAiAAAAZHJzL2Rvd25yZXYueG1sUEsB&#10;AhQAFAAAAAgAh07iQG596Xq9AQAAWQMAAA4AAAAAAAAAAQAgAAAAJgEAAGRycy9lMm9Eb2MueG1s&#10;UEsFBgAAAAAGAAYAWQEAAFU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承包人造成的逾期开工</w:t>
                      </w:r>
                    </w:p>
                  </w:txbxContent>
                </v:textbox>
              </v:shape>
            </w:pict>
          </mc:Fallback>
        </mc:AlternateContent>
      </w:r>
      <w:r>
        <w:t>9.2.2 承包人因自身的原因不能按时开工，应在不少于本合同约定的开工日期前7天，向发包人提出开工延期的要求和理由。发包人应在接到开工延期要求后</w:t>
      </w:r>
      <w:r>
        <w:rPr>
          <w:rFonts w:hint="eastAsia"/>
          <w:lang w:eastAsia="zh-CN"/>
        </w:rPr>
        <w:t>书面</w:t>
      </w:r>
      <w:r>
        <w:t>答复承包人，但未经发包人同意的开工不予延期且工期不予顺延。</w:t>
      </w:r>
    </w:p>
    <w:p>
      <w:pPr>
        <w:pStyle w:val="15"/>
        <w:spacing w:after="0"/>
        <w:ind w:left="959" w:leftChars="114" w:hanging="720" w:hangingChars="300"/>
      </w:pPr>
      <w:r>
        <mc:AlternateContent>
          <mc:Choice Requires="wps">
            <w:drawing>
              <wp:anchor distT="0" distB="0" distL="114300" distR="114300" simplePos="0" relativeHeight="251728896" behindDoc="0" locked="0" layoutInCell="1" allowOverlap="1">
                <wp:simplePos x="0" y="0"/>
                <wp:positionH relativeFrom="column">
                  <wp:posOffset>-739140</wp:posOffset>
                </wp:positionH>
                <wp:positionV relativeFrom="paragraph">
                  <wp:posOffset>-3175</wp:posOffset>
                </wp:positionV>
                <wp:extent cx="737870" cy="403860"/>
                <wp:effectExtent l="0" t="0" r="8890" b="7620"/>
                <wp:wrapNone/>
                <wp:docPr id="122" name="文本框 122"/>
                <wp:cNvGraphicFramePr/>
                <a:graphic xmlns:a="http://schemas.openxmlformats.org/drawingml/2006/main">
                  <a:graphicData uri="http://schemas.microsoft.com/office/word/2010/wordprocessingShape">
                    <wps:wsp>
                      <wps:cNvSpPr txBox="1"/>
                      <wps:spPr>
                        <a:xfrm>
                          <a:off x="0" y="0"/>
                          <a:ext cx="737870" cy="40386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发包人造成的逾期开工</w:t>
                            </w:r>
                          </w:p>
                        </w:txbxContent>
                      </wps:txbx>
                      <wps:bodyPr lIns="0" tIns="0" rIns="0" bIns="0" upright="1"/>
                    </wps:wsp>
                  </a:graphicData>
                </a:graphic>
              </wp:anchor>
            </w:drawing>
          </mc:Choice>
          <mc:Fallback>
            <w:pict>
              <v:shape id="_x0000_s1026" o:spid="_x0000_s1026" o:spt="202" type="#_x0000_t202" style="position:absolute;left:0pt;margin-left:-58.2pt;margin-top:-0.25pt;height:31.8pt;width:58.1pt;z-index:251728896;mso-width-relative:page;mso-height-relative:page;" fillcolor="#FFFFFF" filled="t" stroked="f" coordsize="21600,21600" o:gfxdata="UEsDBAoAAAAAAIdO4kAAAAAAAAAAAAAAAAAEAAAAZHJzL1BLAwQUAAAACACHTuJASAEhFNUAAAAH&#10;AQAADwAAAGRycy9kb3ducmV2LnhtbE2OwU7DMAxA70j8Q2QkLqhLW6BCXdNJbHCDw8a0c9Z4bUXj&#10;VEm6bn+POcHNlp+eX7W62EGc0YfekYJskYJAapzpqVWw/3pPXkCEqMnowREquGKAVX17U+nSuJm2&#10;eN7FVrCEQqkVdDGOpZSh6dDqsHAjEt9OzlsdefWtNF7PLLeDzNO0kFb3xB86PeK6w+Z7N1kFxcZP&#10;85bWD5v924f+HNv88Ho9KHV/l6VLEBEv8Q+G33xOh5qbjm4iE8SgIMmy4olZnp5BMJDkII7sfsxA&#10;1pX831//AFBLAwQUAAAACACHTuJAPSvOOL4BAABZAwAADgAAAGRycy9lMm9Eb2MueG1srVPNjtMw&#10;EL4j8Q6W7zTZLLvtRk1XglUREgKkhQdwHDux5D+NvU36AvAGnLhw57n6HIzdprvADdGDO575/Hm+&#10;b5z17WQ02QkIytmGXixKSoTlrlO2b+jnT9sXK0pCZLZj2lnR0L0I9Hbz/Nl69LWo3OB0J4AgiQ31&#10;6Bs6xOjrogh8EIaFhfPCYlE6MCziFvqiAzYiu9FFVZbXxeig8+C4CAGzd8ci3WR+KQWPH6QMIhLd&#10;UOwt5hXy2qa12KxZ3QPzg+KnNtg/dGGYsnjpmeqORUYeQP1FZRQHF5yMC+5M4aRUXGQNqOai/EPN&#10;/cC8yFrQnODPNoX/R8vf7z4CUR3OrqoosczgkA7fvh6+/zz8+EJSEi0afagRee8RG6dXbkL4nA+Y&#10;TMonCSb9oyaCdTR7fzZYTJFwTC4vl6slVjiWXpaXq+s8gOLxsIcQ3whnSAoaCji/bCvbvQsRG0Ho&#10;DEl3BadVt1Va5w307WsNZMdw1tv8Sz3ikd9g2pKxoTdX1VVmti6dP+K0RXjSetSUoji108mA1nV7&#10;1K/fWvQ/vaU5gDlo5+DBg+oHFJBdypQ4v9zL6a2lB/J0ny9+/CI2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IASEU1QAAAAcBAAAPAAAAAAAAAAEAIAAAACIAAABkcnMvZG93bnJldi54bWxQSwEC&#10;FAAUAAAACACHTuJAPSvOOL4BAABZAwAADgAAAAAAAAABACAAAAAkAQAAZHJzL2Uyb0RvYy54bWxQ&#10;SwUGAAAAAAYABgBZAQAAVA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发包人造成的逾期开工</w:t>
                      </w:r>
                    </w:p>
                  </w:txbxContent>
                </v:textbox>
              </v:shape>
            </w:pict>
          </mc:Fallback>
        </mc:AlternateContent>
      </w:r>
      <w:r>
        <w:t>9.2.3因发包人的原因造成承包人不能在约定的开工日期开工，发包人应正式通知承包人，延期开工并相应顺延工期，但不予任何费用的补偿。</w:t>
      </w:r>
    </w:p>
    <w:p>
      <w:pPr>
        <w:pStyle w:val="14"/>
        <w:numPr>
          <w:ilvl w:val="0"/>
          <w:numId w:val="0"/>
        </w:numPr>
        <w:spacing w:before="120" w:after="120" w:line="360" w:lineRule="auto"/>
        <w:rPr>
          <w:szCs w:val="24"/>
        </w:rPr>
      </w:pPr>
      <w:bookmarkStart w:id="318" w:name="_Toc122080295"/>
      <w:bookmarkStart w:id="319" w:name="_Toc78940635"/>
      <w:bookmarkStart w:id="320" w:name="_Toc357434465"/>
      <w:bookmarkStart w:id="321" w:name="_Toc144869916"/>
      <w:bookmarkStart w:id="322" w:name="_Toc78944614"/>
      <w:r>
        <mc:AlternateContent>
          <mc:Choice Requires="wps">
            <w:drawing>
              <wp:anchor distT="0" distB="0" distL="114300" distR="114300" simplePos="0" relativeHeight="251729920" behindDoc="0" locked="0" layoutInCell="1" allowOverlap="1">
                <wp:simplePos x="0" y="0"/>
                <wp:positionH relativeFrom="column">
                  <wp:posOffset>-720090</wp:posOffset>
                </wp:positionH>
                <wp:positionV relativeFrom="paragraph">
                  <wp:posOffset>380365</wp:posOffset>
                </wp:positionV>
                <wp:extent cx="737870" cy="734060"/>
                <wp:effectExtent l="0" t="0" r="8890" b="12700"/>
                <wp:wrapNone/>
                <wp:docPr id="100" name="文本框 100"/>
                <wp:cNvGraphicFramePr/>
                <a:graphic xmlns:a="http://schemas.openxmlformats.org/drawingml/2006/main">
                  <a:graphicData uri="http://schemas.microsoft.com/office/word/2010/wordprocessingShape">
                    <wps:wsp>
                      <wps:cNvSpPr txBox="1"/>
                      <wps:spPr>
                        <a:xfrm>
                          <a:off x="0" y="0"/>
                          <a:ext cx="737870" cy="73406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发包人要求暂停施工</w:t>
                            </w:r>
                          </w:p>
                        </w:txbxContent>
                      </wps:txbx>
                      <wps:bodyPr lIns="0" tIns="0" rIns="0" bIns="0" upright="1"/>
                    </wps:wsp>
                  </a:graphicData>
                </a:graphic>
              </wp:anchor>
            </w:drawing>
          </mc:Choice>
          <mc:Fallback>
            <w:pict>
              <v:shape id="_x0000_s1026" o:spid="_x0000_s1026" o:spt="202" type="#_x0000_t202" style="position:absolute;left:0pt;margin-left:-56.7pt;margin-top:29.95pt;height:57.8pt;width:58.1pt;z-index:251729920;mso-width-relative:page;mso-height-relative:page;" fillcolor="#FFFFFF" filled="t" stroked="f" coordsize="21600,21600" o:gfxdata="UEsDBAoAAAAAAIdO4kAAAAAAAAAAAAAAAAAEAAAAZHJzL1BLAwQUAAAACACHTuJADIU1WNgAAAAJ&#10;AQAADwAAAGRycy9kb3ducmV2LnhtbE2PwU7DMBBE70j8g7VIXFDrJJBCQ5xKtHCDQ0vV8zY2SUS8&#10;jmynaf+e5QTH1T7NvClXZ9uLk/Ghc6QgnScgDNVOd9Qo2H++zZ5AhIiksXdkFFxMgFV1fVViod1E&#10;W3PaxUZwCIUCFbQxDoWUoW6NxTB3gyH+fTlvMfLpG6k9Thxue5klyUJa7IgbWhzMujX19260ChYb&#10;P05bWt9t9q/v+DE02eHlclDq9iZNnkFEc45/MPzqszpU7HR0I+kgegWzNL1/YFZBvlyCYCLjKUcG&#10;H/McZFXK/wuqH1BLAwQUAAAACACHTuJADsCmfb0BAABZAwAADgAAAGRycy9lMm9Eb2MueG1srVPN&#10;jtMwEL4j8Q6W7zTZLrtdoqYrwaoICQHSwgM4jpNYsj3W2NukLwBvwIkLd56rz8HYbbr83BA9uOOZ&#10;z5/n+8ZZ307WsJ3CoMHV/GJRcqachFa7vuafPm6f3XAWonCtMOBUzfcq8NvN0yfr0VdqCQOYViEj&#10;Eheq0dd8iNFXRRHkoKwIC/DKUbEDtCLSFvuiRTESuzXFsiyvixGw9QhShUDZu2ORbzJ/1ykZ33dd&#10;UJGZmlNvMa+Y1yatxWYtqh6FH7Q8tSH+oQsrtKNLz1R3Igr2gPovKqslQoAuLiTYArpOS5U1kJqL&#10;8g8194PwKmshc4I/2xT+H618t/uATLc0u5L8ccLSkA5fvxy+/Th8/8xSkiwafagIee8JG6eXMBF8&#10;zgdKJuVThzb9kyZGdSLbnw1WU2SSkqvL1c2KKpJKq8vn5XVmLx4PewzxtQLLUlBzpPllW8XubYjU&#10;CEFnSLorgNHtVhuTN9g3rwyynaBZb/Mv9UhHfoMZx8aav7haXmVmB+n8EWccwZPWo6YUxamZTgY0&#10;0O5Jv3njyP/0luYA56CZgwePuh9IQHYpU9L8ci+nt5YeyK/7fPHjF7H5C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AyFNVjYAAAACQEAAA8AAAAAAAAAAQAgAAAAIgAAAGRycy9kb3ducmV2LnhtbFBL&#10;AQIUABQAAAAIAIdO4kAOwKZ9vQEAAFkDAAAOAAAAAAAAAAEAIAAAACcBAABkcnMvZTJvRG9jLnht&#10;bFBLBQYAAAAABgAGAFkBAABW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发包人要求暂停施工</w:t>
                      </w:r>
                    </w:p>
                  </w:txbxContent>
                </v:textbox>
              </v:shape>
            </w:pict>
          </mc:Fallback>
        </mc:AlternateContent>
      </w:r>
      <w:bookmarkStart w:id="323" w:name="_Toc455151690"/>
      <w:bookmarkStart w:id="324" w:name="_Toc454555610"/>
      <w:bookmarkStart w:id="325" w:name="_Toc467676580"/>
      <w:bookmarkStart w:id="326" w:name="_Toc455134562"/>
      <w:r>
        <w:rPr>
          <w:szCs w:val="24"/>
        </w:rPr>
        <w:t>9.3 暂停施工及复工</w:t>
      </w:r>
      <w:bookmarkEnd w:id="318"/>
      <w:bookmarkEnd w:id="319"/>
      <w:bookmarkEnd w:id="320"/>
      <w:bookmarkEnd w:id="321"/>
      <w:bookmarkEnd w:id="322"/>
      <w:bookmarkEnd w:id="323"/>
      <w:bookmarkEnd w:id="324"/>
      <w:bookmarkEnd w:id="325"/>
      <w:bookmarkEnd w:id="326"/>
    </w:p>
    <w:p>
      <w:pPr>
        <w:pStyle w:val="15"/>
        <w:spacing w:after="0"/>
        <w:ind w:left="959" w:leftChars="114" w:hanging="720" w:hangingChars="300"/>
      </w:pPr>
      <w:bookmarkStart w:id="327" w:name="_Toc34909017"/>
      <w:r>
        <w:t>9.3.1 发包人可以随时指示承包人暂停某一部分或全部工程的施工，并在发出指令后48小时内提出书面处理意见。承包人应按发包人的指令暂停某一部分或全部工程的施工，在暂停施工期间，承包人应妥善地保护、保管本工程或其任何部分工程，使其不致产生任何变质、损失或损害。</w:t>
      </w:r>
      <w:bookmarkEnd w:id="327"/>
    </w:p>
    <w:p>
      <w:pPr>
        <w:pStyle w:val="15"/>
        <w:spacing w:after="0"/>
        <w:ind w:left="959" w:leftChars="114" w:hanging="720" w:hangingChars="300"/>
      </w:pPr>
      <w:r>
        <mc:AlternateContent>
          <mc:Choice Requires="wps">
            <w:drawing>
              <wp:anchor distT="0" distB="0" distL="114300" distR="114300" simplePos="0" relativeHeight="251735040" behindDoc="0" locked="0" layoutInCell="1" allowOverlap="1">
                <wp:simplePos x="0" y="0"/>
                <wp:positionH relativeFrom="column">
                  <wp:posOffset>-720090</wp:posOffset>
                </wp:positionH>
                <wp:positionV relativeFrom="paragraph">
                  <wp:posOffset>8255</wp:posOffset>
                </wp:positionV>
                <wp:extent cx="737870" cy="447675"/>
                <wp:effectExtent l="0" t="0" r="8890" b="9525"/>
                <wp:wrapNone/>
                <wp:docPr id="111" name="文本框 111"/>
                <wp:cNvGraphicFramePr/>
                <a:graphic xmlns:a="http://schemas.openxmlformats.org/drawingml/2006/main">
                  <a:graphicData uri="http://schemas.microsoft.com/office/word/2010/wordprocessingShape">
                    <wps:wsp>
                      <wps:cNvSpPr txBox="1"/>
                      <wps:spPr>
                        <a:xfrm>
                          <a:off x="0" y="0"/>
                          <a:ext cx="737870" cy="44767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给予赔偿的暂停施工</w:t>
                            </w:r>
                          </w:p>
                        </w:txbxContent>
                      </wps:txbx>
                      <wps:bodyPr lIns="0" tIns="0" rIns="0" bIns="0" upright="1"/>
                    </wps:wsp>
                  </a:graphicData>
                </a:graphic>
              </wp:anchor>
            </w:drawing>
          </mc:Choice>
          <mc:Fallback>
            <w:pict>
              <v:shape id="_x0000_s1026" o:spid="_x0000_s1026" o:spt="202" type="#_x0000_t202" style="position:absolute;left:0pt;margin-left:-56.7pt;margin-top:0.65pt;height:35.25pt;width:58.1pt;z-index:251735040;mso-width-relative:page;mso-height-relative:page;" fillcolor="#FFFFFF" filled="t" stroked="f" coordsize="21600,21600" o:gfxdata="UEsDBAoAAAAAAIdO4kAAAAAAAAAAAAAAAAAEAAAAZHJzL1BLAwQUAAAACACHTuJAKY5xDNYAAAAH&#10;AQAADwAAAGRycy9kb3ducmV2LnhtbE2PwU7DMBBE70j8g7VIXFDrOEWlCnEq0cINDi1Vz9vYJBHx&#10;OrKdpv17lhMcV/M087ZcX1wvzjbEzpMGNc9AWKq96ajRcPh8m61AxIRksPdkNVxthHV1e1NiYfxE&#10;O3vep0ZwCcUCNbQpDYWUsW6twzj3gyXOvnxwmPgMjTQBJy53vcyzbCkddsQLLQ5209r6ez86Dctt&#10;GKcdbR62h9d3/Bia/PhyPWp9f6eyZxDJXtIfDL/6rA4VO538SCaKXsNMqcUjs5wsQDCQ8ycnDU9q&#10;BbIq5X//6gdQSwMEFAAAAAgAh07iQI7XJdC8AQAAWQMAAA4AAABkcnMvZTJvRG9jLnhtbK1TS27b&#10;MBDdF+gdCO5j2U4cpYLlAG3gokDRFkhyAIoiJQL8YchY8gXaG3TVTfc9l8/RIW05/eyKakENZ4aP&#10;894M17ej0WQnIChna7qYzSkRlrtW2a6mjw/bixtKQmS2ZdpZUdO9CPR28/LFevCVWLre6VYAQRAb&#10;qsHXtI/RV0UReC8MCzPnhcWgdGBYxC10RQtsQHSji+V8fl0MDloPjosQ0Ht3DNJNxpdS8PhRyiAi&#10;0TXF2mJeIa9NWovNmlUdMN8rfiqD/UMVhimLl56h7lhk5AnUX1BGcXDByTjjzhROSsVF5oBsFvM/&#10;2Nz3zIvMBcUJ/ixT+H+w/MPuExDVYu8WC0osM9ikw9cvh28/Dt8/k+REiQYfKsy895gbx9duxPTJ&#10;H9CZmI8STPojJ4JxFHt/FliMkXB0lpflTYkRjqGrq/K6XCWU4vmwhxDfCmdIMmoK2L8sK9u9D/GY&#10;OqWku4LTqt0qrfMGuuaNBrJj2Ott/k7ov6VpS4aavlotVxnZunT+CK0tFpO4HjklK47NeBKgce0e&#10;+et3FvVPszQZMBnNZDx5UF2PBLJKGRL7l5meZi0NyK/7fPHzi9j8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CmOcQzWAAAABwEAAA8AAAAAAAAAAQAgAAAAIgAAAGRycy9kb3ducmV2LnhtbFBLAQIU&#10;ABQAAAAIAIdO4kCO1yXQvAEAAFkDAAAOAAAAAAAAAAEAIAAAACUBAABkcnMvZTJvRG9jLnhtbFBL&#10;BQYAAAAABgAGAFkBAABT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给予赔偿的暂停施工</w:t>
                      </w:r>
                    </w:p>
                  </w:txbxContent>
                </v:textbox>
              </v:shape>
            </w:pict>
          </mc:Fallback>
        </mc:AlternateContent>
      </w:r>
      <w:r>
        <w:t>9.3.2 如果第9.3.1款中提及的暂时停工不是因承包人的某种违约或过失造成，因暂停施工引致的额外工程保护措施费用，</w:t>
      </w:r>
      <w:r>
        <w:rPr>
          <w:rFonts w:hint="eastAsia"/>
          <w:lang w:eastAsia="zh-CN"/>
        </w:rPr>
        <w:t>经发包人确认后</w:t>
      </w:r>
      <w:r>
        <w:t>由发包人承担，造成的工期延误相应顺延。</w:t>
      </w:r>
    </w:p>
    <w:p>
      <w:pPr>
        <w:pStyle w:val="15"/>
        <w:spacing w:after="0"/>
        <w:ind w:left="959" w:leftChars="114" w:hanging="720" w:hangingChars="300"/>
      </w:pPr>
      <w:bookmarkStart w:id="328" w:name="_Toc34909020"/>
      <w:r>
        <mc:AlternateContent>
          <mc:Choice Requires="wps">
            <w:drawing>
              <wp:anchor distT="0" distB="0" distL="114300" distR="114300" simplePos="0" relativeHeight="251730944" behindDoc="0" locked="0" layoutInCell="1" allowOverlap="1">
                <wp:simplePos x="0" y="0"/>
                <wp:positionH relativeFrom="column">
                  <wp:posOffset>-602615</wp:posOffset>
                </wp:positionH>
                <wp:positionV relativeFrom="paragraph">
                  <wp:posOffset>76200</wp:posOffset>
                </wp:positionV>
                <wp:extent cx="737870" cy="396240"/>
                <wp:effectExtent l="0" t="0" r="8890" b="0"/>
                <wp:wrapNone/>
                <wp:docPr id="1" name="文本框 1"/>
                <wp:cNvGraphicFramePr/>
                <a:graphic xmlns:a="http://schemas.openxmlformats.org/drawingml/2006/main">
                  <a:graphicData uri="http://schemas.microsoft.com/office/word/2010/wordprocessingShape">
                    <wps:wsp>
                      <wps:cNvSpPr txBox="1"/>
                      <wps:spPr>
                        <a:xfrm>
                          <a:off x="0" y="0"/>
                          <a:ext cx="737870" cy="39624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复工</w:t>
                            </w:r>
                          </w:p>
                        </w:txbxContent>
                      </wps:txbx>
                      <wps:bodyPr lIns="0" tIns="0" rIns="0" bIns="0" upright="1"/>
                    </wps:wsp>
                  </a:graphicData>
                </a:graphic>
              </wp:anchor>
            </w:drawing>
          </mc:Choice>
          <mc:Fallback>
            <w:pict>
              <v:shape id="_x0000_s1026" o:spid="_x0000_s1026" o:spt="202" type="#_x0000_t202" style="position:absolute;left:0pt;margin-left:-47.45pt;margin-top:6pt;height:31.2pt;width:58.1pt;z-index:251730944;mso-width-relative:page;mso-height-relative:page;" fillcolor="#FFFFFF" filled="t" stroked="f" coordsize="21600,21600" o:gfxdata="UEsDBAoAAAAAAIdO4kAAAAAAAAAAAAAAAAAEAAAAZHJzL1BLAwQUAAAACACHTuJAZuLgjdcAAAAI&#10;AQAADwAAAGRycy9kb3ducmV2LnhtbE2PwU7DMBBE70j8g7VIXFDrJESFhjiVaOEGh5aq521skoh4&#10;HdlO0/49y4keV/M0+6ZcnW0vTsaHzpGCdJ6AMFQ73VGjYP/1PnsGESKSxt6RUXAxAVbV7U2JhXYT&#10;bc1pFxvBJRQKVNDGOBRShro1FsPcDYY4+3beYuTTN1J7nLjc9jJLkoW02BF/aHEw69bUP7vRKlhs&#10;/Dhtaf2w2b994OfQZIfXy0Gp+7s0eQERzTn+w/Cnz+pQsdPRjaSD6BXMlvmSUQ4y3sRAlj6COCp4&#10;ynOQVSmvB1S/UEsDBBQAAAAIAIdO4kC9vphVvAEAAFUDAAAOAAAAZHJzL2Uyb0RvYy54bWytU0tu&#10;2zAQ3RfoHQjua9nOx4lgOUATuChQtAGSHoCiKIkAySGGjCVfoL1BV91033P5HBnSn/SzK+oFPeQ8&#10;vpn3hlrejNawjcKgwVV8NplyppyERruu4p8f12+uOAtRuEYYcKriWxX4zer1q+XgSzWHHkyjkBGJ&#10;C+XgK97H6MuiCLJXVoQJeOUo2QJaEWmLXdGgGIjdmmI+nV4WA2DjEaQKgU7v9km+yvxtq2T81LZB&#10;RWYqTr3FvGJe67QWq6UoOxS+1/LQhviHLqzQjoqeqO5EFOwJ9V9UVkuEAG2cSLAFtK2WKmsgNbPp&#10;H2oeeuFV1kLmBH+yKfw/Wvlxc49MNzQ7zpywNKLdt6+77z93P76wWbJn8KEk1IMnXBzfwpigh/NA&#10;h0n12KJN/6SHUZ6M3p7MVWNkkg4XZ4urBWUkpc6uL+fn2fzi5bLHEN8psCwFFUeaXbZUbD6ESAUJ&#10;eoSkWgGMbtbamLzBrr41yDaC5rzOv9QjXfkNZhwbKn59Mb/IzA7S/T3OOIInrXtNKYpjPR6E1tBs&#10;Sb9578j79I6OAR6D+hg8edRdTwKyS5mSZpd7Obyz9Dh+3efCL1/D6h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m4uCN1wAAAAgBAAAPAAAAAAAAAAEAIAAAACIAAABkcnMvZG93bnJldi54bWxQSwEC&#10;FAAUAAAACACHTuJAvb6YVbwBAABVAwAADgAAAAAAAAABACAAAAAmAQAAZHJzL2Uyb0RvYy54bWxQ&#10;SwUGAAAAAAYABgBZAQAAVAU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复工</w:t>
                      </w:r>
                    </w:p>
                  </w:txbxContent>
                </v:textbox>
              </v:shape>
            </w:pict>
          </mc:Fallback>
        </mc:AlternateContent>
      </w:r>
      <w:r>
        <w:t>9.3.3 发包人或监理工程师发出复工令后，承包人和监理及发包人工程师应联合对受暂时停工影响的工程、生产设备和材料进行检查。承包人应负责修复在暂停期间发生的工程、设备或材料的任何变质、缺陷或损坏。</w:t>
      </w:r>
      <w:bookmarkEnd w:id="328"/>
      <w:r>
        <w:t>如承包人能证明此等变质、缺陷或损坏并非因其保护、保管不善所致，有关费用将由发包人承担；否则将由承包人自行承担。</w:t>
      </w:r>
    </w:p>
    <w:p>
      <w:pPr>
        <w:pStyle w:val="14"/>
        <w:numPr>
          <w:ilvl w:val="0"/>
          <w:numId w:val="0"/>
        </w:numPr>
        <w:spacing w:before="120" w:after="120" w:line="360" w:lineRule="auto"/>
        <w:rPr>
          <w:szCs w:val="24"/>
        </w:rPr>
      </w:pPr>
      <w:bookmarkStart w:id="329" w:name="_Toc122080296"/>
      <w:bookmarkStart w:id="330" w:name="_Toc144869917"/>
      <w:bookmarkStart w:id="331" w:name="_Toc357434466"/>
      <w:bookmarkStart w:id="332" w:name="_Toc454555611"/>
      <w:bookmarkStart w:id="333" w:name="_Toc455134563"/>
      <w:bookmarkStart w:id="334" w:name="_Toc455151691"/>
      <w:bookmarkStart w:id="335" w:name="_Toc467676581"/>
      <w:r>
        <w:rPr>
          <w:szCs w:val="24"/>
        </w:rPr>
        <w:t>9.4 工期的延长</w:t>
      </w:r>
      <w:bookmarkEnd w:id="329"/>
      <w:bookmarkEnd w:id="330"/>
      <w:bookmarkEnd w:id="331"/>
      <w:bookmarkEnd w:id="332"/>
      <w:bookmarkEnd w:id="333"/>
      <w:bookmarkEnd w:id="334"/>
      <w:bookmarkEnd w:id="335"/>
    </w:p>
    <w:p>
      <w:pPr>
        <w:pStyle w:val="15"/>
        <w:spacing w:after="0"/>
        <w:ind w:left="959" w:leftChars="114" w:hanging="720" w:hangingChars="300"/>
      </w:pPr>
      <w:r>
        <mc:AlternateContent>
          <mc:Choice Requires="wps">
            <w:drawing>
              <wp:anchor distT="0" distB="0" distL="114300" distR="114300" simplePos="0" relativeHeight="251731968" behindDoc="0" locked="0" layoutInCell="1" allowOverlap="1">
                <wp:simplePos x="0" y="0"/>
                <wp:positionH relativeFrom="column">
                  <wp:posOffset>-720090</wp:posOffset>
                </wp:positionH>
                <wp:positionV relativeFrom="paragraph">
                  <wp:posOffset>71755</wp:posOffset>
                </wp:positionV>
                <wp:extent cx="737870" cy="297180"/>
                <wp:effectExtent l="0" t="0" r="8890" b="7620"/>
                <wp:wrapNone/>
                <wp:docPr id="2" name="文本框 2"/>
                <wp:cNvGraphicFramePr/>
                <a:graphic xmlns:a="http://schemas.openxmlformats.org/drawingml/2006/main">
                  <a:graphicData uri="http://schemas.microsoft.com/office/word/2010/wordprocessingShape">
                    <wps:wsp>
                      <wps:cNvSpPr txBox="1"/>
                      <wps:spPr>
                        <a:xfrm>
                          <a:off x="0" y="0"/>
                          <a:ext cx="737870" cy="29718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工期顺延</w:t>
                            </w:r>
                          </w:p>
                        </w:txbxContent>
                      </wps:txbx>
                      <wps:bodyPr lIns="0" tIns="0" rIns="0" bIns="0" upright="1"/>
                    </wps:wsp>
                  </a:graphicData>
                </a:graphic>
              </wp:anchor>
            </w:drawing>
          </mc:Choice>
          <mc:Fallback>
            <w:pict>
              <v:shape id="_x0000_s1026" o:spid="_x0000_s1026" o:spt="202" type="#_x0000_t202" style="position:absolute;left:0pt;margin-left:-56.7pt;margin-top:5.65pt;height:23.4pt;width:58.1pt;z-index:251731968;mso-width-relative:page;mso-height-relative:page;" fillcolor="#FFFFFF" filled="t" stroked="f" coordsize="21600,21600" o:gfxdata="UEsDBAoAAAAAAIdO4kAAAAAAAAAAAAAAAAAEAAAAZHJzL1BLAwQUAAAACACHTuJAeiT6ktcAAAAI&#10;AQAADwAAAGRycy9kb3ducmV2LnhtbE2PwU7DMBBE70j8g7VIXFDrOIWqCnEq0cINDi1Vz9vYJBHx&#10;OrKdpv17lhMcV/M0+6ZcX1wvzjbEzpMGNc9AWKq96ajRcPh8m61AxIRksPdkNVxthHV1e1NiYfxE&#10;O3vep0ZwCcUCNbQpDYWUsW6twzj3gyXOvnxwmPgMjTQBJy53vcyzbCkddsQfWhzsprX19350Gpbb&#10;ME472jxsD6/v+DE0+fHletT6/k5lzyCSvaQ/GH71WR0qdjr5kUwUvYaZUotHZjlRCxBM5DzlpOFp&#10;pUBWpfw/oPoBUEsDBBQAAAAIAIdO4kAXKkDPvAEAAFUDAAAOAAAAZHJzL2Uyb0RvYy54bWytU0tu&#10;2zAQ3RfoHQjua9kKUjuC5QBN4KJA0RZIewCKIiUC/GHIWPIF2ht01U33PZfP0SFtOU2yC+oFPZx5&#10;fJz3hlpfj0aTnYCgnK3pYjanRFjuWmW7mn77un2zoiREZlumnRU13YtArzevX60HX4nS9U63AgiS&#10;2FANvqZ9jL4qisB7YViYOS8sFqUDwyJuoStaYAOyG12U8/nbYnDQenBchIDZ22ORbjK/lILHz1IG&#10;EYmuKfYW8wp5bdJabNas6oD5XvFTG+wFXRimLF56prplkZF7UM+ojOLggpNxxp0pnJSKi6wB1Szm&#10;T9Tc9cyLrAXNCf5sU/h/tPzT7gsQ1da0pMQygyM6/Pxx+PXn8Ps7KZM9gw8Vou484uL4zo045ikf&#10;MJlUjxJM+kc9BOto9P5srhgj4ZhcXixXS6xwLJVXy8Uqm188HPYQ4nvhDElBTQFnly1lu48hYiMI&#10;nSDpruC0ardK67yBrrnRQHYM57zNv9QjHnkE05YMNb26LC8zs3Xp/BGnLcKT1qOmFMWxGU8GNK7d&#10;o379waL36R1NAUxBMwX3HlTXo4DsUqbE2eVeTu8sPY5/9/nih69h8x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6JPqS1wAAAAgBAAAPAAAAAAAAAAEAIAAAACIAAABkcnMvZG93bnJldi54bWxQSwEC&#10;FAAUAAAACACHTuJAFypAz7wBAABVAwAADgAAAAAAAAABACAAAAAmAQAAZHJzL2Uyb0RvYy54bWxQ&#10;SwUGAAAAAAYABgBZAQAAVAU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工期顺延</w:t>
                      </w:r>
                    </w:p>
                  </w:txbxContent>
                </v:textbox>
              </v:shape>
            </w:pict>
          </mc:Fallback>
        </mc:AlternateContent>
      </w:r>
      <w:r>
        <w:t>9.4.1 因以下原因造成关键线路的工期延误，经发包人确认同意后，工期可以顺延。</w:t>
      </w:r>
    </w:p>
    <w:p>
      <w:pPr>
        <w:pStyle w:val="15"/>
        <w:spacing w:after="0"/>
        <w:ind w:left="1557" w:leftChars="513" w:hanging="480" w:hangingChars="200"/>
      </w:pPr>
      <w:r>
        <w:t>(1)  发包人未能按约定提供图纸及开工条件；</w:t>
      </w:r>
    </w:p>
    <w:p>
      <w:pPr>
        <w:pStyle w:val="15"/>
        <w:spacing w:after="0"/>
        <w:ind w:left="1557" w:leftChars="513" w:hanging="480" w:hangingChars="200"/>
      </w:pPr>
      <w:r>
        <w:t xml:space="preserve">(2)  因发包人或监理工程师原因所造成或引起的延误、妨碍或阻碍； </w:t>
      </w:r>
    </w:p>
    <w:p>
      <w:pPr>
        <w:pStyle w:val="15"/>
        <w:spacing w:after="0"/>
        <w:ind w:left="1557" w:leftChars="513" w:hanging="480" w:hangingChars="200"/>
        <w:rPr>
          <w:rFonts w:hint="eastAsia"/>
          <w:lang w:eastAsia="zh-CN"/>
        </w:rPr>
      </w:pPr>
      <w:r>
        <w:t>(3)  遇不可抗力</w:t>
      </w:r>
      <w:r>
        <w:rPr>
          <w:rFonts w:hint="eastAsia"/>
          <w:lang w:eastAsia="zh-CN"/>
        </w:rPr>
        <w:t>并经甲方确认</w:t>
      </w:r>
      <w:r>
        <w:t>；</w:t>
      </w:r>
    </w:p>
    <w:p>
      <w:pPr>
        <w:pStyle w:val="15"/>
        <w:spacing w:after="0"/>
        <w:ind w:left="1557" w:leftChars="513" w:hanging="480" w:hangingChars="200"/>
        <w:rPr>
          <w:rFonts w:hint="eastAsia" w:ascii="宋体" w:hAnsi="宋体"/>
        </w:rPr>
      </w:pPr>
      <w:r>
        <w:t>(</w:t>
      </w:r>
      <w:r>
        <w:rPr>
          <w:rFonts w:hint="eastAsia"/>
        </w:rPr>
        <w:t>4</w:t>
      </w:r>
      <w:r>
        <w:t>)</w:t>
      </w:r>
      <w:r>
        <w:rPr>
          <w:rFonts w:hint="eastAsia" w:ascii="宋体" w:hAnsi="宋体"/>
        </w:rPr>
        <w:t xml:space="preserve">  非承包人原因导致政府发出指示所要求的停工；</w:t>
      </w:r>
    </w:p>
    <w:p>
      <w:pPr>
        <w:pStyle w:val="15"/>
        <w:spacing w:after="0"/>
        <w:ind w:left="1557" w:leftChars="513" w:hanging="480" w:hangingChars="200"/>
      </w:pPr>
      <w:r>
        <w:t>(</w:t>
      </w:r>
      <w:r>
        <w:rPr>
          <w:rFonts w:hint="eastAsia"/>
          <w:lang w:eastAsia="zh-CN"/>
        </w:rPr>
        <w:t>5</w:t>
      </w:r>
      <w:r>
        <w:t>)  合同条款已明确约定或发包人及监理工程师同意的其他工期顺延情况。</w:t>
      </w:r>
    </w:p>
    <w:p>
      <w:pPr>
        <w:pStyle w:val="15"/>
        <w:spacing w:after="0"/>
        <w:ind w:left="959" w:leftChars="114" w:hanging="720" w:hangingChars="300"/>
      </w:pPr>
      <w:r>
        <mc:AlternateContent>
          <mc:Choice Requires="wps">
            <w:drawing>
              <wp:anchor distT="0" distB="0" distL="114300" distR="114300" simplePos="0" relativeHeight="251736064" behindDoc="0" locked="0" layoutInCell="1" allowOverlap="1">
                <wp:simplePos x="0" y="0"/>
                <wp:positionH relativeFrom="column">
                  <wp:posOffset>-720090</wp:posOffset>
                </wp:positionH>
                <wp:positionV relativeFrom="paragraph">
                  <wp:posOffset>71755</wp:posOffset>
                </wp:positionV>
                <wp:extent cx="737870" cy="788670"/>
                <wp:effectExtent l="0" t="0" r="8890" b="3810"/>
                <wp:wrapNone/>
                <wp:docPr id="8" name="文本框 8"/>
                <wp:cNvGraphicFramePr/>
                <a:graphic xmlns:a="http://schemas.openxmlformats.org/drawingml/2006/main">
                  <a:graphicData uri="http://schemas.microsoft.com/office/word/2010/wordprocessingShape">
                    <wps:wsp>
                      <wps:cNvSpPr txBox="1"/>
                      <wps:spPr>
                        <a:xfrm>
                          <a:off x="0" y="0"/>
                          <a:ext cx="737870" cy="78867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申请工期延长的程序</w:t>
                            </w:r>
                          </w:p>
                        </w:txbxContent>
                      </wps:txbx>
                      <wps:bodyPr lIns="0" tIns="0" rIns="0" bIns="0" upright="1"/>
                    </wps:wsp>
                  </a:graphicData>
                </a:graphic>
              </wp:anchor>
            </w:drawing>
          </mc:Choice>
          <mc:Fallback>
            <w:pict>
              <v:shape id="_x0000_s1026" o:spid="_x0000_s1026" o:spt="202" type="#_x0000_t202" style="position:absolute;left:0pt;margin-left:-56.7pt;margin-top:5.65pt;height:62.1pt;width:58.1pt;z-index:251736064;mso-width-relative:page;mso-height-relative:page;" fillcolor="#FFFFFF" filled="t" stroked="f" coordsize="21600,21600" o:gfxdata="UEsDBAoAAAAAAIdO4kAAAAAAAAAAAAAAAAAEAAAAZHJzL1BLAwQUAAAACACHTuJA8u432tcAAAAJ&#10;AQAADwAAAGRycy9kb3ducmV2LnhtbE2PwU7DMBBE70j8g7VIXFDrOKEVCnEq0cINDi1Vz9vYTaLG&#10;6yh2mvbvWU5wHM1o5k2xurpOXOwQWk8a1DwBYanypqVaw/77Y/YCIkQkg50nq+FmA6zK+7sCc+Mn&#10;2trLLtaCSyjkqKGJsc+lDFVjHYa57y2xd/KDw8hyqKUZcOJy18k0SZbSYUu80GBv142tzrvRaVhu&#10;hnHa0vpps3//xK++Tg9vt4PWjw8qeQUR7TX+heEXn9GhZKajH8kE0WmYKZU9c5YdlYHgRMpXjiyz&#10;xQJkWcj/D8ofUEsDBBQAAAAIAIdO4kAQsvILuQEAAFUDAAAOAAAAZHJzL2Uyb0RvYy54bWytU82O&#10;0zAQviPxDpbvNN2i3Yao6UqwKkJCgLTwAI7jJJZsjzX2NukLwBtw4sKd5+pzMHabLj83RA7OeGb8&#10;eb5vxpvbyRq2Vxg0uJpfLZacKSeh1a6v+aePu2clZyEK1woDTtX8oAK/3T59shl9pVYwgGkVMgJx&#10;oRp9zYcYfVUUQQ7KirAArxwFO0ArIm2xL1oUI6FbU6yWy5tiBGw9glQhkPfuFOTbjN91Ssb3XRdU&#10;ZKbmVFvMK+a1SWux3YiqR+EHLc9liH+owgrt6NIL1J2Igj2g/gvKaokQoIsLCbaArtNSZQ7E5mr5&#10;B5v7QXiVuZA4wV9kCv8PVr7bf0Cm25pTo5yw1KLj1y/Hbz+O3z+zMskz+lBR1r2nvDi9hInaPPsD&#10;ORPrqUOb/sSHUZyEPlzEVVNkkpzr5+tyTRFJoXVZ3pBN6MXjYY8hvlZgWTJqjtS7LKnYvw3xlDqn&#10;pLsCGN3utDF5g33zyiDbC+rzLn9n9N/SjGNjzV9cr64zsoN0/gRtHBWTuJ44JStOzXQWoIH2QPzN&#10;G0fapzmaDZyNZjYePOp+IAJZpQxJvctMz3OWhuPXfb748TVsf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y7jfa1wAAAAkBAAAPAAAAAAAAAAEAIAAAACIAAABkcnMvZG93bnJldi54bWxQSwECFAAU&#10;AAAACACHTuJAELLyC7kBAABVAwAADgAAAAAAAAABACAAAAAmAQAAZHJzL2Uyb0RvYy54bWxQSwUG&#10;AAAAAAYABgBZAQAAUQ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申请工期延长的程序</w:t>
                      </w:r>
                    </w:p>
                  </w:txbxContent>
                </v:textbox>
              </v:shape>
            </w:pict>
          </mc:Fallback>
        </mc:AlternateContent>
      </w:r>
      <w:r>
        <w:t>9.4.2 当第9.4.1款所述情况出现时，为获得相应的工期延长，承包人必须：</w:t>
      </w:r>
    </w:p>
    <w:p>
      <w:pPr>
        <w:pStyle w:val="15"/>
        <w:tabs>
          <w:tab w:val="left" w:pos="1080"/>
        </w:tabs>
        <w:spacing w:after="0"/>
        <w:ind w:left="1557" w:leftChars="513" w:hanging="480" w:hangingChars="200"/>
      </w:pPr>
      <w:r>
        <w:t>(1)  在事件开始发生后的14天内书面通知发包人和监理工程师；</w:t>
      </w:r>
    </w:p>
    <w:p>
      <w:pPr>
        <w:pStyle w:val="15"/>
        <w:tabs>
          <w:tab w:val="left" w:pos="1080"/>
        </w:tabs>
        <w:spacing w:after="0"/>
        <w:ind w:left="1557" w:leftChars="513" w:hanging="480" w:hangingChars="200"/>
      </w:pPr>
      <w:r>
        <w:t>(2)  上述通知之后的14天内，向发包人和监理工程师提交申请延期的详情报告，以便发包人和监理工程师可以及时对其申述的情况进行分析。</w:t>
      </w:r>
    </w:p>
    <w:p>
      <w:pPr>
        <w:pStyle w:val="15"/>
        <w:tabs>
          <w:tab w:val="left" w:pos="1080"/>
        </w:tabs>
        <w:spacing w:after="0"/>
        <w:ind w:left="1557" w:leftChars="513" w:hanging="480" w:hangingChars="200"/>
      </w:pPr>
      <w:r>
        <w:t>(3)  当某一影响工期的事件是持续性地发生时，承包人应当以不超过14天的间隔向发包人和监理工程师提交临时和阶段性的详情报告，并在事件影响结束后14天内提交最终的详情申述报告。</w:t>
      </w:r>
    </w:p>
    <w:p>
      <w:pPr>
        <w:pStyle w:val="15"/>
        <w:tabs>
          <w:tab w:val="left" w:pos="1080"/>
        </w:tabs>
        <w:spacing w:after="0"/>
        <w:ind w:left="1077" w:leftChars="512" w:hanging="2" w:hangingChars="1"/>
      </w:pPr>
      <w:r>
        <w:t>在收到最终的详情申述报告后，发包人将与监理工程师将复查核实全部情况，根据实际最终决定批准延长工期的时间。如果承包人未按照本条约定申请工期延长或提交详情报告，则发包人可以不批准工期延长。</w:t>
      </w:r>
    </w:p>
    <w:p>
      <w:pPr>
        <w:pStyle w:val="14"/>
        <w:numPr>
          <w:ilvl w:val="0"/>
          <w:numId w:val="0"/>
        </w:numPr>
        <w:spacing w:before="120" w:after="120" w:line="360" w:lineRule="auto"/>
        <w:rPr>
          <w:szCs w:val="24"/>
        </w:rPr>
      </w:pPr>
      <w:bookmarkStart w:id="336" w:name="_Toc122080297"/>
      <w:bookmarkStart w:id="337" w:name="_Toc144869918"/>
      <w:bookmarkStart w:id="338" w:name="_Toc357434467"/>
      <w:bookmarkStart w:id="339" w:name="_Toc467676582"/>
      <w:bookmarkStart w:id="340" w:name="_Toc454555612"/>
      <w:bookmarkStart w:id="341" w:name="_Toc455151692"/>
      <w:bookmarkStart w:id="342" w:name="_Toc455134564"/>
      <w:r>
        <w:rPr>
          <w:szCs w:val="24"/>
        </w:rPr>
        <w:t>9.5 拖期违约赔偿</w:t>
      </w:r>
      <w:bookmarkEnd w:id="336"/>
      <w:bookmarkEnd w:id="337"/>
      <w:bookmarkEnd w:id="338"/>
      <w:bookmarkEnd w:id="339"/>
      <w:bookmarkEnd w:id="340"/>
      <w:bookmarkEnd w:id="341"/>
      <w:bookmarkEnd w:id="342"/>
    </w:p>
    <w:p>
      <w:pPr>
        <w:pStyle w:val="15"/>
        <w:spacing w:after="0"/>
        <w:ind w:left="959" w:leftChars="114" w:hanging="720" w:hangingChars="300"/>
      </w:pPr>
      <w:r>
        <mc:AlternateContent>
          <mc:Choice Requires="wps">
            <w:drawing>
              <wp:anchor distT="0" distB="0" distL="114300" distR="114300" simplePos="0" relativeHeight="251732992" behindDoc="0" locked="0" layoutInCell="1" allowOverlap="1">
                <wp:simplePos x="0" y="0"/>
                <wp:positionH relativeFrom="column">
                  <wp:posOffset>-720090</wp:posOffset>
                </wp:positionH>
                <wp:positionV relativeFrom="paragraph">
                  <wp:posOffset>71755</wp:posOffset>
                </wp:positionV>
                <wp:extent cx="737870" cy="767715"/>
                <wp:effectExtent l="0" t="0" r="8890" b="9525"/>
                <wp:wrapNone/>
                <wp:docPr id="9" name="文本框 9"/>
                <wp:cNvGraphicFramePr/>
                <a:graphic xmlns:a="http://schemas.openxmlformats.org/drawingml/2006/main">
                  <a:graphicData uri="http://schemas.microsoft.com/office/word/2010/wordprocessingShape">
                    <wps:wsp>
                      <wps:cNvSpPr txBox="1"/>
                      <wps:spPr>
                        <a:xfrm>
                          <a:off x="0" y="0"/>
                          <a:ext cx="737870" cy="76771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拖期违约赔偿金额</w:t>
                            </w:r>
                          </w:p>
                        </w:txbxContent>
                      </wps:txbx>
                      <wps:bodyPr lIns="0" tIns="0" rIns="0" bIns="0" upright="1"/>
                    </wps:wsp>
                  </a:graphicData>
                </a:graphic>
              </wp:anchor>
            </w:drawing>
          </mc:Choice>
          <mc:Fallback>
            <w:pict>
              <v:shape id="_x0000_s1026" o:spid="_x0000_s1026" o:spt="202" type="#_x0000_t202" style="position:absolute;left:0pt;margin-left:-56.7pt;margin-top:5.65pt;height:60.45pt;width:58.1pt;z-index:251732992;mso-width-relative:page;mso-height-relative:page;" fillcolor="#FFFFFF" filled="t" stroked="f" coordsize="21600,21600" o:gfxdata="UEsDBAoAAAAAAIdO4kAAAAAAAAAAAAAAAAAEAAAAZHJzL1BLAwQUAAAACACHTuJAKsNNcdYAAAAJ&#10;AQAADwAAAGRycy9kb3ducmV2LnhtbE2PwU7DMBBE70j8g7VIXFDr2EEVCnEq0cINDi1Vz268JBHx&#10;Ooqdpv17lhMcRzOaeVOuL74XZxxjF8iAWmYgkOrgOmoMHD7fFk8gYrLkbB8IDVwxwrq6vSlt4cJM&#10;OzzvUyO4hGJhDbQpDYWUsW7R27gMAxJ7X2H0NrEcG+lGO3O576XOspX0tiNeaO2Amxbr7/3kDay2&#10;4zTvaPOwPby+24+h0ceX69GY+zuVPYNIeEl/YfjFZ3SomOkUJnJR9AYWSuWPnGVH5SA4ofnKiWWu&#10;NciqlP8fVD9QSwMEFAAAAAgAh07iQPmesFO5AQAAVQMAAA4AAABkcnMvZTJvRG9jLnhtbK1TS27b&#10;MBDdF8gdCO5r2S4cJYLlAG3goEDRFkhyAIoiJQL8YchY8gXaG3TVTfc9l8+RIW05/eyKakENZ4aP&#10;894M1zej0WQnIChna7qYzSkRlrtW2a6mjw/b11eUhMhsy7SzoqZ7EejN5uLVevCVWLre6VYAQRAb&#10;qsHXtI/RV0UReC8MCzPnhcWgdGBYxC10RQtsQHSji+V8flkMDloPjosQ0Ht7DNJNxpdS8PhJyiAi&#10;0TXF2mJeIa9NWovNmlUdMN8rfiqD/UMVhimLl56hbllk5AnUX1BGcXDByTjjzhROSsVF5oBsFvM/&#10;2Nz3zIvMBcUJ/ixT+H+w/OPuMxDV1vSaEssMtujw7evh+8/Djy/kOskz+FBh1r3HvDi+dSO2efIH&#10;dCbWowST/siHYByF3p/FFWMkHJ3lm/KqxAjHUHlZlotVQileDnsI8U44Q5JRU8DeZUnZ7kOIx9Qp&#10;Jd0VnFbtVmmdN9A17zSQHcM+b/N3Qv8tTVsyINPVcpWRrUvnj9DaYjGJ65FTsuLYjCcBGtfukb9+&#10;b1H7NEeTAZPRTMaTB9X1SCCrlCGxd5npac7ScPy6zxe/vIbNM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CrDTXHWAAAACQEAAA8AAAAAAAAAAQAgAAAAIgAAAGRycy9kb3ducmV2LnhtbFBLAQIUABQA&#10;AAAIAIdO4kD5nrBTuQEAAFUDAAAOAAAAAAAAAAEAIAAAACUBAABkcnMvZTJvRG9jLnhtbFBLBQYA&#10;AAAABgAGAFkBAABQ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拖期违约赔偿金额</w:t>
                      </w:r>
                    </w:p>
                  </w:txbxContent>
                </v:textbox>
              </v:shape>
            </w:pict>
          </mc:Fallback>
        </mc:AlternateContent>
      </w:r>
      <w:r>
        <w:t>9.5.1 承包人未能在本合同专用条款第9.1款中约定的竣工日期及根据本合同通用条款第9.4.1款发包人批准的任何延长期限内完成本工程，或者未能在本合同专用条款第9.1款规定的期限内完成本工程中某分项工程，承包人应向发包人支付或预留按拖期时间及专用条款规定的拖期违约赔偿金的比率计算的拖期违约罚金。发包人可从任何应付或届期应付与承包人的款项内扣除该金额。</w:t>
      </w:r>
    </w:p>
    <w:p>
      <w:pPr>
        <w:pStyle w:val="15"/>
        <w:spacing w:after="0"/>
        <w:ind w:left="959" w:leftChars="114" w:hanging="720" w:hangingChars="300"/>
      </w:pPr>
      <w:r>
        <mc:AlternateContent>
          <mc:Choice Requires="wps">
            <w:drawing>
              <wp:anchor distT="0" distB="0" distL="114300" distR="114300" simplePos="0" relativeHeight="251737088" behindDoc="0" locked="0" layoutInCell="1" allowOverlap="1">
                <wp:simplePos x="0" y="0"/>
                <wp:positionH relativeFrom="column">
                  <wp:posOffset>-720090</wp:posOffset>
                </wp:positionH>
                <wp:positionV relativeFrom="paragraph">
                  <wp:posOffset>17145</wp:posOffset>
                </wp:positionV>
                <wp:extent cx="737870" cy="467995"/>
                <wp:effectExtent l="0" t="0" r="8890" b="4445"/>
                <wp:wrapNone/>
                <wp:docPr id="10" name="文本框 10"/>
                <wp:cNvGraphicFramePr/>
                <a:graphic xmlns:a="http://schemas.openxmlformats.org/drawingml/2006/main">
                  <a:graphicData uri="http://schemas.microsoft.com/office/word/2010/wordprocessingShape">
                    <wps:wsp>
                      <wps:cNvSpPr txBox="1"/>
                      <wps:spPr>
                        <a:xfrm>
                          <a:off x="0" y="0"/>
                          <a:ext cx="737870" cy="46799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拖期时间的计算</w:t>
                            </w:r>
                          </w:p>
                        </w:txbxContent>
                      </wps:txbx>
                      <wps:bodyPr lIns="0" tIns="0" rIns="0" bIns="0" upright="1"/>
                    </wps:wsp>
                  </a:graphicData>
                </a:graphic>
              </wp:anchor>
            </w:drawing>
          </mc:Choice>
          <mc:Fallback>
            <w:pict>
              <v:shape id="_x0000_s1026" o:spid="_x0000_s1026" o:spt="202" type="#_x0000_t202" style="position:absolute;left:0pt;margin-left:-56.7pt;margin-top:1.35pt;height:36.85pt;width:58.1pt;z-index:251737088;mso-width-relative:page;mso-height-relative:page;" fillcolor="#FFFFFF" filled="t" stroked="f" coordsize="21600,21600" o:gfxdata="UEsDBAoAAAAAAIdO4kAAAAAAAAAAAAAAAAAEAAAAZHJzL1BLAwQUAAAACACHTuJAHEImFNcAAAAH&#10;AQAADwAAAGRycy9kb3ducmV2LnhtbE2PwU7DMBBE70j8g7VIXFDrJFQpCnEq0cINDi1Vz9vYTaLG&#10;68h2mvbvWU5wXM3TzNtydbW9uBgfOkcK0nkCwlDtdEeNgv33x+wFRIhIGntHRsHNBFhV93clFtpN&#10;tDWXXWwEl1AoUEEb41BIGerWWAxzNxji7OS8xcinb6T2OHG57WWWJLm02BEvtDiYdWvq8260CvKN&#10;H6ctrZ82+/dP/Bqa7PB2Oyj1+JAmryCiucY/GH71WR0qdjq6kXQQvYJZmj4vmFWQLUEwkPEnRwXL&#10;fAGyKuV//+oHUEsDBBQAAAAIAIdO4kCjvD4OugEAAFcDAAAOAAAAZHJzL2Uyb0RvYy54bWytU82O&#10;0zAQviPxDpbvNN1Ct9uo6UqwKkJCgLTwAI7jJJZsjzX2NukLwBtw4sKd5+pzMHabLj83RA7OeGb8&#10;eb5vxpvb0Rq2Vxg0uIpfzeacKSeh0a6r+KePu2c3nIUoXCMMOFXxgwr8dvv0yWbwpVpAD6ZRyAjE&#10;hXLwFe9j9GVRBNkrK8IMvHIUbAGtiLTFrmhQDIRuTbGYz6+LAbDxCFKFQN67U5BvM37bKhnft21Q&#10;kZmKU20xr5jXOq3FdiPKDoXvtTyXIf6hCiu0o0svUHciCvaA+i8oqyVCgDbOJNgC2lZLlTkQm6v5&#10;H2zue+FV5kLiBH+RKfw/WPlu/wGZbqh3JI8Tlnp0/Prl+O3H8ftnRj4SaPChpLx7T5lxfAkjJU/+&#10;QM7Ee2zRpj8xYhQnrMNFXjVGJsm5er66WVFEUujF9Wq9XiaU4vGwxxBfK7AsGRVH6l4WVezfhnhK&#10;nVLSXQGMbnbamLzBrn5lkO0FdXqXvzP6b2nGsaHi6+VimZEdpPMnaOOomMT1xClZcazHswA1NAfi&#10;b944Uj9N0mTgZNST8eBRdz0RyCplSOpeZnqetDQev+7zxY/vYfs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HEImFNcAAAAHAQAADwAAAAAAAAABACAAAAAiAAAAZHJzL2Rvd25yZXYueG1sUEsBAhQA&#10;FAAAAAgAh07iQKO8Pg66AQAAVwMAAA4AAAAAAAAAAQAgAAAAJgEAAGRycy9lMm9Eb2MueG1sUEsF&#10;BgAAAAAGAAYAWQEAAFI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拖期时间的计算</w:t>
                      </w:r>
                    </w:p>
                  </w:txbxContent>
                </v:textbox>
              </v:shape>
            </w:pict>
          </mc:Fallback>
        </mc:AlternateContent>
      </w:r>
      <w:r>
        <w:t>9.5.2 拖期时间以“竣工交接证书”写明的实际竣工日期超过应竣工日期的天数扣除已批准的延长工期计算（即：拖期时间=实际工期-合同约定工期-批准的延长工期）。</w:t>
      </w:r>
    </w:p>
    <w:p>
      <w:pPr>
        <w:pStyle w:val="15"/>
        <w:spacing w:after="0"/>
        <w:ind w:left="959" w:leftChars="114" w:hanging="720" w:hangingChars="300"/>
      </w:pPr>
      <w:r>
        <mc:AlternateContent>
          <mc:Choice Requires="wps">
            <w:drawing>
              <wp:anchor distT="0" distB="0" distL="114300" distR="114300" simplePos="0" relativeHeight="251734016" behindDoc="0" locked="0" layoutInCell="1" allowOverlap="1">
                <wp:simplePos x="0" y="0"/>
                <wp:positionH relativeFrom="column">
                  <wp:posOffset>-720090</wp:posOffset>
                </wp:positionH>
                <wp:positionV relativeFrom="paragraph">
                  <wp:posOffset>71755</wp:posOffset>
                </wp:positionV>
                <wp:extent cx="737870" cy="720725"/>
                <wp:effectExtent l="0" t="0" r="8890" b="10795"/>
                <wp:wrapNone/>
                <wp:docPr id="11" name="文本框 11"/>
                <wp:cNvGraphicFramePr/>
                <a:graphic xmlns:a="http://schemas.openxmlformats.org/drawingml/2006/main">
                  <a:graphicData uri="http://schemas.microsoft.com/office/word/2010/wordprocessingShape">
                    <wps:wsp>
                      <wps:cNvSpPr txBox="1"/>
                      <wps:spPr>
                        <a:xfrm>
                          <a:off x="0" y="0"/>
                          <a:ext cx="737870" cy="72072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拖期赔偿金的减少</w:t>
                            </w:r>
                          </w:p>
                        </w:txbxContent>
                      </wps:txbx>
                      <wps:bodyPr lIns="0" tIns="0" rIns="0" bIns="0" upright="1"/>
                    </wps:wsp>
                  </a:graphicData>
                </a:graphic>
              </wp:anchor>
            </w:drawing>
          </mc:Choice>
          <mc:Fallback>
            <w:pict>
              <v:shape id="_x0000_s1026" o:spid="_x0000_s1026" o:spt="202" type="#_x0000_t202" style="position:absolute;left:0pt;margin-left:-56.7pt;margin-top:5.65pt;height:56.75pt;width:58.1pt;z-index:251734016;mso-width-relative:page;mso-height-relative:page;" fillcolor="#FFFFFF" filled="t" stroked="f" coordsize="21600,21600" o:gfxdata="UEsDBAoAAAAAAIdO4kAAAAAAAAAAAAAAAAAEAAAAZHJzL1BLAwQUAAAACACHTuJAFcahF9cAAAAJ&#10;AQAADwAAAGRycy9kb3ducmV2LnhtbE2PwU7DMBBE70j8g7VIXFDrOK2qKsSpRAs3OLRUPbvxkkTE&#10;68h2mvbvWU5wHM1o5k25ubpeXDDEzpMGNc9AINXedtRoOH6+zdYgYjJkTe8JNdwwwqa6vytNYf1E&#10;e7wcUiO4hGJhNLQpDYWUsW7RmTj3AxJ7Xz44k1iGRtpgJi53vcyzbCWd6YgXWjPgtsX6+zA6Datd&#10;GKc9bZ92x9d38zE0+enldtL68UFlzyASXtNfGH7xGR0qZjr7kWwUvYaZUoslZ9lRCxCcyPnKmWW+&#10;XIOsSvn/QfUDUEsDBBQAAAAIAIdO4kBImEO+ugEAAFcDAAAOAAAAZHJzL2Uyb0RvYy54bWytU82O&#10;0zAQviPxDpbvNGnRkiVquhKsuloJAdLCAziOnVjyn8beJn0BeANOXLjzXH2OHbtNF9jbihyc8cz4&#10;m/m+sddXk9FkJyAoZxu6XJSUCMtdp2zf0K9ftq8uKQmR2Y5pZ0VD9yLQq83LF+vR12LlBqc7AQRB&#10;bKhH39AhRl8XReCDMCwsnBcWg9KBYRG30BcdsBHRjS5WZfmmGB10HhwXIaD3+hikm4wvpeDxk5RB&#10;RKIbir3FvEJe27QWmzWre2B+UPzUBntGF4Ypi0XPUNcsMnIP6gmUURxccDIuuDOFk1JxkTkgm2X5&#10;D5u7gXmRuaA4wZ9lCv8Pln/cfQaiOpzdkhLLDM7o8OP74efvw69vBH0o0OhDjXl3HjPj9M5NmDz7&#10;AzoT70mCSX9kRDCOUu/P8oopEo7O6nV1WWGEY6haldXqIqEUj4c9hHgjnCHJaCjg9LKobPchxGPq&#10;nJJqBadVt1Va5w307XsNZMdw0tv8ndD/StOWjA19e4G10ynr0vkjtLbYTOJ65JSsOLXTSYDWdXvk&#10;r28tqp9u0mzAbLSzce9B9QMSyCplSJxeZnq6ael6/LnPhR/fw+Y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FcahF9cAAAAJAQAADwAAAAAAAAABACAAAAAiAAAAZHJzL2Rvd25yZXYueG1sUEsBAhQA&#10;FAAAAAgAh07iQEiYQ766AQAAVwMAAA4AAAAAAAAAAQAgAAAAJgEAAGRycy9lMm9Eb2MueG1sUEsF&#10;BgAAAAAGAAYAWQEAAFI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拖期赔偿金的减少</w:t>
                      </w:r>
                    </w:p>
                  </w:txbxContent>
                </v:textbox>
              </v:shape>
            </w:pict>
          </mc:Fallback>
        </mc:AlternateContent>
      </w:r>
      <w:r>
        <w:t>9.5.3 如果在本工程竣工之前，已对本工程中某单项工程签发了竣工交接证书，且竣工交接证书中写明的实际竣工日期并未延误，</w:t>
      </w:r>
      <w:r>
        <w:rPr>
          <w:rFonts w:hint="eastAsia" w:ascii="宋体" w:hAnsi="宋体"/>
        </w:rPr>
        <w:t>但本工程的延期损失赔偿费不做相应减少</w:t>
      </w:r>
      <w:r>
        <w:t>。</w:t>
      </w:r>
      <w:bookmarkEnd w:id="311"/>
      <w:bookmarkEnd w:id="312"/>
      <w:bookmarkEnd w:id="313"/>
      <w:bookmarkStart w:id="343" w:name="_Toc34909029"/>
      <w:r>
        <mc:AlternateContent>
          <mc:Choice Requires="wps">
            <w:drawing>
              <wp:anchor distT="0" distB="0" distL="114300" distR="114300" simplePos="0" relativeHeight="251660288" behindDoc="0" locked="0" layoutInCell="1" allowOverlap="1">
                <wp:simplePos x="0" y="0"/>
                <wp:positionH relativeFrom="column">
                  <wp:posOffset>-720090</wp:posOffset>
                </wp:positionH>
                <wp:positionV relativeFrom="paragraph">
                  <wp:posOffset>71755</wp:posOffset>
                </wp:positionV>
                <wp:extent cx="737870" cy="396240"/>
                <wp:effectExtent l="0" t="0" r="8890" b="0"/>
                <wp:wrapNone/>
                <wp:docPr id="3" name="文本框 3"/>
                <wp:cNvGraphicFramePr/>
                <a:graphic xmlns:a="http://schemas.openxmlformats.org/drawingml/2006/main">
                  <a:graphicData uri="http://schemas.microsoft.com/office/word/2010/wordprocessingShape">
                    <wps:wsp>
                      <wps:cNvSpPr txBox="1"/>
                      <wps:spPr>
                        <a:xfrm>
                          <a:off x="0" y="0"/>
                          <a:ext cx="737870" cy="39624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拖期赔偿金的减少</w:t>
                            </w:r>
                          </w:p>
                        </w:txbxContent>
                      </wps:txbx>
                      <wps:bodyPr lIns="0" tIns="0" rIns="0" bIns="0" upright="1"/>
                    </wps:wsp>
                  </a:graphicData>
                </a:graphic>
              </wp:anchor>
            </w:drawing>
          </mc:Choice>
          <mc:Fallback>
            <w:pict>
              <v:shape id="_x0000_s1026" o:spid="_x0000_s1026" o:spt="202" type="#_x0000_t202" style="position:absolute;left:0pt;margin-left:-56.7pt;margin-top:5.65pt;height:31.2pt;width:58.1pt;z-index:251660288;mso-width-relative:page;mso-height-relative:page;" fillcolor="#FFFFFF" filled="t" stroked="f" coordsize="21600,21600" o:gfxdata="UEsDBAoAAAAAAIdO4kAAAAAAAAAAAAAAAAAEAAAAZHJzL1BLAwQUAAAACACHTuJAbLWQ2dcAAAAI&#10;AQAADwAAAGRycy9kb3ducmV2LnhtbE2PwU7DMBBE70j8g7VIXFDrOEEtCnEq0cINDi1Vz9vYTaLG&#10;6yh2mvbvWU5wXM3T7JtidXWduNghtJ40qHkCwlLlTUu1hv33x+wFRIhIBjtPVsPNBliV93cF5sZP&#10;tLWXXawFl1DIUUMTY59LGarGOgxz31vi7OQHh5HPoZZmwInLXSfTJFlIhy3xhwZ7u25sdd6NTsNi&#10;M4zTltZPm/37J371dXp4ux20fnxQySuIaK/xD4ZffVaHkp2OfiQTRKdhplT2zCwnKgPBRMpTjhqW&#10;2RJkWcj/A8ofUEsDBBQAAAAIAIdO4kBW2W2TvQEAAFUDAAAOAAAAZHJzL2Uyb0RvYy54bWytU82O&#10;0zAQviPxDpbvNN2W3e5GTVeCVRESAqSFB3AcJ7Fke6yxt0lfAN6AExfuPFefY8du0+XnhujBHc98&#10;/jzfN876drSG7RQGDa7iF7M5Z8pJaLTrKv750/bFNWchCtcIA05VfK8Cv908f7YefKkW0INpFDIi&#10;caEcfMX7GH1ZFEH2yoowA68cFVtAKyJtsSsaFAOxW1Ms5vOrYgBsPIJUIVD27ljkm8zftkrGD20b&#10;VGSm4tRbzCvmtU5rsVmLskPhey1PbYh/6MIK7ejSM9WdiII9oP6LymqJEKCNMwm2gLbVUmUNpOZi&#10;/oea+154lbWQOcGfbQr/j1a+331EppuKLzlzwtKIDt++Hr7/PPz4wpbJnsGHklD3nnBxfAUjjXnK&#10;B0om1WOLNv2THkZ1Mnp/NleNkUlKrpar6xVVJJWWN1eLl9n84umwxxDfKLAsBRVHml22VOzehUiN&#10;EHSCpLsCGN1stTF5g1392iDbCZrzNv9Sj3TkN5hxbKj4zeXiMjM7SOePOOMInrQeNaUojvV4MqCG&#10;Zk/6zVtH3qd3NAU4BfUUPHjUXU8CskuZkmaXezm9s/Q4ft3ni5++hs0j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bLWQ2dcAAAAIAQAADwAAAAAAAAABACAAAAAiAAAAZHJzL2Rvd25yZXYueG1sUEsB&#10;AhQAFAAAAAgAh07iQFbZbZO9AQAAVQMAAA4AAAAAAAAAAQAgAAAAJgEAAGRycy9lMm9Eb2MueG1s&#10;UEsFBgAAAAAGAAYAWQEAAFU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拖期赔偿金的减少</w:t>
                      </w:r>
                    </w:p>
                  </w:txbxContent>
                </v:textbox>
              </v:shape>
            </w:pict>
          </mc:Fallback>
        </mc:AlternateContent>
      </w:r>
      <w:bookmarkEnd w:id="343"/>
    </w:p>
    <w:p>
      <w:pPr>
        <w:pStyle w:val="2"/>
        <w:spacing w:before="120" w:after="120" w:line="360" w:lineRule="auto"/>
        <w:rPr>
          <w:sz w:val="28"/>
          <w:szCs w:val="28"/>
        </w:rPr>
      </w:pPr>
      <w:bookmarkStart w:id="344" w:name="_Toc122080298"/>
      <w:bookmarkStart w:id="345" w:name="_Toc144869919"/>
      <w:bookmarkStart w:id="346" w:name="_Toc357434468"/>
      <w:bookmarkStart w:id="347" w:name="_Toc467676583"/>
      <w:bookmarkStart w:id="348" w:name="_Toc455134565"/>
      <w:bookmarkStart w:id="349" w:name="_Toc455151693"/>
      <w:bookmarkStart w:id="350" w:name="_Toc454555613"/>
      <w:bookmarkStart w:id="351" w:name="_Toc78944620"/>
      <w:bookmarkStart w:id="352" w:name="_Toc118634631"/>
      <w:bookmarkStart w:id="353" w:name="_Toc78940641"/>
      <w:r>
        <w:rPr>
          <w:sz w:val="28"/>
          <w:szCs w:val="28"/>
        </w:rPr>
        <w:t>10、工程质量</w:t>
      </w:r>
      <w:bookmarkEnd w:id="344"/>
      <w:bookmarkEnd w:id="345"/>
      <w:bookmarkEnd w:id="346"/>
      <w:bookmarkEnd w:id="347"/>
      <w:bookmarkEnd w:id="348"/>
      <w:bookmarkEnd w:id="349"/>
      <w:bookmarkEnd w:id="350"/>
    </w:p>
    <w:p>
      <w:pPr>
        <w:pStyle w:val="14"/>
        <w:numPr>
          <w:ilvl w:val="0"/>
          <w:numId w:val="0"/>
        </w:numPr>
        <w:spacing w:before="120" w:after="120" w:line="360" w:lineRule="auto"/>
        <w:rPr>
          <w:szCs w:val="24"/>
        </w:rPr>
      </w:pPr>
      <w:bookmarkStart w:id="354" w:name="_Toc144869920"/>
      <w:bookmarkStart w:id="355" w:name="_Toc122080299"/>
      <w:bookmarkStart w:id="356" w:name="_Toc357434469"/>
      <w:bookmarkStart w:id="357" w:name="_Toc454555614"/>
      <w:bookmarkStart w:id="358" w:name="_Toc455134566"/>
      <w:bookmarkStart w:id="359" w:name="_Toc455151694"/>
      <w:bookmarkStart w:id="360" w:name="_Toc467676584"/>
      <w:r>
        <w:rPr>
          <w:szCs w:val="24"/>
        </w:rPr>
        <w:t>10.1 工程质量、技术要求</w:t>
      </w:r>
      <w:bookmarkEnd w:id="354"/>
      <w:bookmarkEnd w:id="355"/>
      <w:bookmarkEnd w:id="356"/>
      <w:bookmarkEnd w:id="357"/>
      <w:bookmarkEnd w:id="358"/>
      <w:bookmarkEnd w:id="359"/>
      <w:bookmarkEnd w:id="360"/>
    </w:p>
    <w:p>
      <w:pPr>
        <w:pStyle w:val="15"/>
        <w:ind w:left="849" w:leftChars="113" w:hanging="612" w:hangingChars="255"/>
        <w:rPr>
          <w:rFonts w:hint="eastAsia"/>
          <w:lang w:eastAsia="zh-CN"/>
        </w:rPr>
      </w:pPr>
      <w:r>
        <mc:AlternateContent>
          <mc:Choice Requires="wps">
            <w:drawing>
              <wp:anchor distT="0" distB="0" distL="114300" distR="114300" simplePos="0" relativeHeight="251738112" behindDoc="0" locked="0" layoutInCell="1" allowOverlap="1">
                <wp:simplePos x="0" y="0"/>
                <wp:positionH relativeFrom="column">
                  <wp:posOffset>-720090</wp:posOffset>
                </wp:positionH>
                <wp:positionV relativeFrom="paragraph">
                  <wp:posOffset>71755</wp:posOffset>
                </wp:positionV>
                <wp:extent cx="737870" cy="862965"/>
                <wp:effectExtent l="0" t="0" r="8890" b="5715"/>
                <wp:wrapNone/>
                <wp:docPr id="4" name="文本框 4"/>
                <wp:cNvGraphicFramePr/>
                <a:graphic xmlns:a="http://schemas.openxmlformats.org/drawingml/2006/main">
                  <a:graphicData uri="http://schemas.microsoft.com/office/word/2010/wordprocessingShape">
                    <wps:wsp>
                      <wps:cNvSpPr txBox="1"/>
                      <wps:spPr>
                        <a:xfrm>
                          <a:off x="0" y="0"/>
                          <a:ext cx="737870" cy="86296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质量标准的约定</w:t>
                            </w:r>
                          </w:p>
                        </w:txbxContent>
                      </wps:txbx>
                      <wps:bodyPr lIns="0" tIns="0" rIns="0" bIns="0" upright="1"/>
                    </wps:wsp>
                  </a:graphicData>
                </a:graphic>
              </wp:anchor>
            </w:drawing>
          </mc:Choice>
          <mc:Fallback>
            <w:pict>
              <v:shape id="_x0000_s1026" o:spid="_x0000_s1026" o:spt="202" type="#_x0000_t202" style="position:absolute;left:0pt;margin-left:-56.7pt;margin-top:5.65pt;height:67.95pt;width:58.1pt;z-index:251738112;mso-width-relative:page;mso-height-relative:page;" fillcolor="#FFFFFF" filled="t" stroked="f" coordsize="21600,21600" o:gfxdata="UEsDBAoAAAAAAIdO4kAAAAAAAAAAAAAAAAAEAAAAZHJzL1BLAwQUAAAACACHTuJAbZUgM9cAAAAJ&#10;AQAADwAAAGRycy9kb3ducmV2LnhtbE2PwU7DMBBE70j8g7VIXFDrOK0KCnEq0cINDi1Vz9vYJBHx&#10;OrKdpv17lhMcRzOaeVOuL64XZxti50mDmmcgLNXedNRoOHy+zZ5AxIRksPdkNVxthHV1e1NiYfxE&#10;O3vep0ZwCcUCNbQpDYWUsW6twzj3gyX2vnxwmFiGRpqAE5e7XuZZtpIOO+KFFge7aW39vR+dhtU2&#10;jNOONg/bw+s7fgxNfny5HrW+v1PZM4hkL+kvDL/4jA4VM538SCaKXsNMqcWSs+yoBQhO5HzlxHL5&#10;mIOsSvn/QfUDUEsDBBQAAAAIAIdO4kCgezrIuwEAAFUDAAAOAAAAZHJzL2Uyb0RvYy54bWytU0tu&#10;2zAQ3RfIHQjuazlu/IlgOUATuChQtAXSHoCiSIkAfxgylnyB9gZdddN9z+VzZEhbTtvsgmpBDWeG&#10;j/PeDNc3g9FkJyAoZyt6OZlSIix3jbJtRb9+2b5eURIisw3TzoqK7kWgN5uLV+vel2LmOqcbAQRB&#10;bCh7X9EuRl8WReCdMCxMnBcWg9KBYRG30BYNsB7RjS5m0+mi6B00HhwXIaD37hikm4wvpeDxk5RB&#10;RKIrirXFvEJe67QWmzUrW2C+U/xUBntBFYYpi5eeoe5YZOQB1DMoozi44GSccGcKJ6XiInNANpfT&#10;f9jcd8yLzAXFCf4sU/h/sPzj7jMQ1VT0ihLLDLbo8OP74efvw69v5CrJ0/tQYta9x7w4vHUDtnn0&#10;B3Qm1oMEk/7Ih2Achd6fxRVDJBydyzfL1RIjHEOrxex6MU8oxdNhDyG+E86QZFQUsHdZUrb7EOIx&#10;dUxJdwWnVbNVWucNtPWtBrJj2Odt/k7of6VpS/qKXs9n84xsXTp/hNYWi0lcj5ySFYd6OAlQu2aP&#10;/PV7i9qnORoNGI16NB48qLZDAlmlDIm9y0xPc5aG4899vvjpNWw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2VIDPXAAAACQEAAA8AAAAAAAAAAQAgAAAAIgAAAGRycy9kb3ducmV2LnhtbFBLAQIU&#10;ABQAAAAIAIdO4kCgezrIuwEAAFUDAAAOAAAAAAAAAAEAIAAAACYBAABkcnMvZTJvRG9jLnhtbFBL&#10;BQYAAAAABgAGAFkBAABT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质量标准的约定</w:t>
                      </w:r>
                    </w:p>
                  </w:txbxContent>
                </v:textbox>
              </v:shape>
            </w:pict>
          </mc:Fallback>
        </mc:AlternateContent>
      </w:r>
      <w:r>
        <w:t>10.1.1本工程质量标准必须符合国家及地方标准和规范。若本合同中约定的任何工程质量标准与国家及地方标准有异，则按要求较高者执行。因承包人的原因造成工程质量达不到约定的质量标准和技术要求，承包人承担违约责任。</w:t>
      </w:r>
      <w:r>
        <w:rPr>
          <w:rFonts w:ascii="宋体" w:hAnsi="宋体"/>
        </w:rPr>
        <w:t>本工程质量等级约定为不低于</w:t>
      </w:r>
      <w:r>
        <w:rPr>
          <w:rFonts w:hint="eastAsia" w:ascii="宋体" w:hAnsi="宋体"/>
        </w:rPr>
        <w:t>本合同专用</w:t>
      </w:r>
      <w:r>
        <w:rPr>
          <w:rFonts w:ascii="宋体" w:hAnsi="宋体"/>
        </w:rPr>
        <w:t>条款及</w:t>
      </w:r>
      <w:r>
        <w:rPr>
          <w:rFonts w:hint="eastAsia" w:ascii="宋体" w:hAnsi="宋体"/>
        </w:rPr>
        <w:t>技术规范等约定</w:t>
      </w:r>
      <w:r>
        <w:rPr>
          <w:rFonts w:ascii="宋体" w:hAnsi="宋体"/>
        </w:rPr>
        <w:t>的合格标准</w:t>
      </w:r>
      <w:r>
        <w:rPr>
          <w:rFonts w:hint="eastAsia" w:ascii="宋体" w:hAnsi="宋体"/>
          <w:lang w:eastAsia="zh-CN"/>
        </w:rPr>
        <w:t>。</w:t>
      </w:r>
    </w:p>
    <w:p>
      <w:pPr>
        <w:pStyle w:val="15"/>
        <w:spacing w:after="0"/>
        <w:ind w:left="849" w:leftChars="113" w:hanging="612" w:hangingChars="255"/>
      </w:pPr>
      <w:r>
        <mc:AlternateContent>
          <mc:Choice Requires="wps">
            <w:drawing>
              <wp:anchor distT="0" distB="0" distL="114300" distR="114300" simplePos="0" relativeHeight="251739136" behindDoc="0" locked="0" layoutInCell="1" allowOverlap="1">
                <wp:simplePos x="0" y="0"/>
                <wp:positionH relativeFrom="column">
                  <wp:posOffset>-720090</wp:posOffset>
                </wp:positionH>
                <wp:positionV relativeFrom="paragraph">
                  <wp:posOffset>64770</wp:posOffset>
                </wp:positionV>
                <wp:extent cx="737870" cy="720090"/>
                <wp:effectExtent l="0" t="0" r="8890" b="11430"/>
                <wp:wrapNone/>
                <wp:docPr id="5" name="文本框 5"/>
                <wp:cNvGraphicFramePr/>
                <a:graphic xmlns:a="http://schemas.openxmlformats.org/drawingml/2006/main">
                  <a:graphicData uri="http://schemas.microsoft.com/office/word/2010/wordprocessingShape">
                    <wps:wsp>
                      <wps:cNvSpPr txBox="1"/>
                      <wps:spPr>
                        <a:xfrm>
                          <a:off x="0" y="0"/>
                          <a:ext cx="737870" cy="72009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承包人的质量责任</w:t>
                            </w:r>
                          </w:p>
                        </w:txbxContent>
                      </wps:txbx>
                      <wps:bodyPr lIns="0" tIns="0" rIns="0" bIns="0" upright="1"/>
                    </wps:wsp>
                  </a:graphicData>
                </a:graphic>
              </wp:anchor>
            </w:drawing>
          </mc:Choice>
          <mc:Fallback>
            <w:pict>
              <v:shape id="_x0000_s1026" o:spid="_x0000_s1026" o:spt="202" type="#_x0000_t202" style="position:absolute;left:0pt;margin-left:-56.7pt;margin-top:5.1pt;height:56.7pt;width:58.1pt;z-index:251739136;mso-width-relative:page;mso-height-relative:page;" fillcolor="#FFFFFF" filled="t" stroked="f" coordsize="21600,21600" o:gfxdata="UEsDBAoAAAAAAIdO4kAAAAAAAAAAAAAAAAAEAAAAZHJzL1BLAwQUAAAACACHTuJATbV2ONYAAAAJ&#10;AQAADwAAAGRycy9kb3ducmV2LnhtbE2PwU7DMBBE70j8g7VIXFDrxEURCnEq0cINDi1Vz9vYJBHx&#10;OrKdpv17lhMcRzOaeVOtL24QZxti70lDvsxAWGq86anVcPh8WzyBiAnJ4ODJarjaCOv69qbC0viZ&#10;dva8T63gEoolauhSGkspY9NZh3HpR0vsffngMLEMrTQBZy53g1RZVkiHPfFCh6PddLb53k9OQ7EN&#10;07yjzcP28PqOH2Orji/Xo9b3d3n2DCLZS/oLwy8+o0PNTCc/kYli0LDI89UjZ9nJFAhOKL5yYqlW&#10;Bci6kv8f1D9QSwMEFAAAAAgAh07iQFUOMES7AQAAVQMAAA4AAABkcnMvZTJvRG9jLnhtbK1TwY7T&#10;MBC9I/EPlu803aLS3ajpSrDqaiUESMt+gOM4iSXbY429TfoD8AecuHDnu/odjN2mu8AN0YM7nnl+&#10;nvfGWV+P1rCdwqDBVfxiNudMOQmNdl3FHz5vX11yFqJwjTDgVMX3KvDrzcsX68GXagE9mEYhIxIX&#10;ysFXvI/Rl0URZK+sCDPwylGxBbQi0ha7okExELs1xWI+f1MMgI1HkCoEyt4ci3yT+dtWyfixbYOK&#10;zFSceot5xbzWaS02a1F2KHyv5akN8Q9dWKEdXXqmuhFRsEfUf1FZLRECtHEmwRbQtlqqrIHUXMz/&#10;UHPfC6+yFjIn+LNN4f/Ryg+7T8h0U/ElZ05YGtHh29fD95+HH1/YMtkz+FAS6t4TLo5vYaQxT/lA&#10;yaR6bNGmf9LDqE5G78/mqjEyScnV69XliiqSSisa3VU2v3g67DHEWwWWpaDiSLPLlord+xCpEYJO&#10;kHRXAKObrTYmb7Cr3xlkO0Fz3uZf6pGO/AYzjg0Vv1oulpnZQTp/xBlH8KT1qClFcazHkwE1NHvS&#10;b+4ceZ/e0RTgFNRT8OhRdz0JyC5lSppd7uX0ztLjeL7PFz99DZt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TbV2ONYAAAAJAQAADwAAAAAAAAABACAAAAAiAAAAZHJzL2Rvd25yZXYueG1sUEsBAhQA&#10;FAAAAAgAh07iQFUOMES7AQAAVQMAAA4AAAAAAAAAAQAgAAAAJQEAAGRycy9lMm9Eb2MueG1sUEsF&#10;BgAAAAAGAAYAWQEAAFI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承包人的质量责任</w:t>
                      </w:r>
                    </w:p>
                  </w:txbxContent>
                </v:textbox>
              </v:shape>
            </w:pict>
          </mc:Fallback>
        </mc:AlternateContent>
      </w:r>
      <w:r>
        <w:t>10.1.2承包人就本工程的工程质量向发包人负责，提供和组织足够的工程质量控制和检验人员；因承包人在质量控制方面的责任造成的工程损坏，由承包人自行修复，并承担因此造成的发包人的损失，延误的工期不予顺延。</w:t>
      </w:r>
    </w:p>
    <w:p>
      <w:pPr>
        <w:pStyle w:val="15"/>
        <w:spacing w:after="0"/>
        <w:ind w:left="847" w:leftChars="135" w:hanging="564" w:hangingChars="235"/>
        <w:rPr>
          <w:rFonts w:hint="eastAsia"/>
        </w:rPr>
      </w:pPr>
      <w:r>
        <mc:AlternateContent>
          <mc:Choice Requires="wps">
            <w:drawing>
              <wp:anchor distT="0" distB="0" distL="114300" distR="114300" simplePos="0" relativeHeight="251774976" behindDoc="0" locked="0" layoutInCell="1" allowOverlap="1">
                <wp:simplePos x="0" y="0"/>
                <wp:positionH relativeFrom="column">
                  <wp:posOffset>-720090</wp:posOffset>
                </wp:positionH>
                <wp:positionV relativeFrom="paragraph">
                  <wp:posOffset>12700</wp:posOffset>
                </wp:positionV>
                <wp:extent cx="737870" cy="416560"/>
                <wp:effectExtent l="0" t="0" r="8890" b="10160"/>
                <wp:wrapNone/>
                <wp:docPr id="6" name="文本框 6"/>
                <wp:cNvGraphicFramePr/>
                <a:graphic xmlns:a="http://schemas.openxmlformats.org/drawingml/2006/main">
                  <a:graphicData uri="http://schemas.microsoft.com/office/word/2010/wordprocessingShape">
                    <wps:wsp>
                      <wps:cNvSpPr txBox="1"/>
                      <wps:spPr>
                        <a:xfrm>
                          <a:off x="0" y="0"/>
                          <a:ext cx="737870" cy="41656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施工质量不符的约定</w:t>
                            </w:r>
                          </w:p>
                        </w:txbxContent>
                      </wps:txbx>
                      <wps:bodyPr lIns="0" tIns="0" rIns="0" bIns="0" upright="1"/>
                    </wps:wsp>
                  </a:graphicData>
                </a:graphic>
              </wp:anchor>
            </w:drawing>
          </mc:Choice>
          <mc:Fallback>
            <w:pict>
              <v:shape id="_x0000_s1026" o:spid="_x0000_s1026" o:spt="202" type="#_x0000_t202" style="position:absolute;left:0pt;margin-left:-56.7pt;margin-top:1pt;height:32.8pt;width:58.1pt;z-index:251774976;mso-width-relative:page;mso-height-relative:page;" fillcolor="#FFFFFF" filled="t" stroked="f" coordsize="21600,21600" o:gfxdata="UEsDBAoAAAAAAIdO4kAAAAAAAAAAAAAAAAAEAAAAZHJzL1BLAwQUAAAACACHTuJAt0ugZdYAAAAH&#10;AQAADwAAAGRycy9kb3ducmV2LnhtbE2PQU+DQBCF7yb+h82YeDHtAho0yNLEVm96aG16nrIjENlZ&#10;wi6l/feOJz1O5uV73ytXZ9erE42h82wgXSagiGtvO24M7D/fFk+gQkS22HsmAxcKsKqur0osrJ95&#10;S6ddbJRAOBRooI1xKLQOdUsOw9IPxPL78qPDKOfYaDviLHDX6yxJcu2wY2locaB1S/X3bnIG8s04&#10;zVte3232r+/4MTTZ4eVyMOb2Jk2eQUU6x78w/OqLOlTidPQT26B6A4s0vX+QrIFMNkkgkyVHYT/m&#10;oKtS//evfgBQSwMEFAAAAAgAh07iQGdbHPm8AQAAVQMAAA4AAABkcnMvZTJvRG9jLnhtbK1TS44T&#10;MRDdI3EHy3vSSSCdmVY6I8EoCAkB0jAHcLvtbkv+qexJdy4AN2DFhj3nyjmm7KQzfHaILJxy1fNz&#10;vVfuzc1oNNkLCMrZmi5mc0qE5a5Vtqvp/efdiytKQmS2ZdpZUdODCPRm+/zZZvCVWLre6VYAQRIb&#10;qsHXtI/RV0UReC8MCzPnhcWidGBYxC10RQtsQHaji+V8XhaDg9aD4yIEzN6einSb+aUUPH6UMohI&#10;dE2xt5hXyGuT1mK7YVUHzPeKn9tg/9CFYcripReqWxYZeQD1F5VRHFxwMs64M4WTUnGRNaCaxfwP&#10;NXc98yJrQXOCv9gU/h8t/7D/BES1NS0psczgiI7fvh6//zz++ELKZM/gQ4WoO4+4OL52I455ygdM&#10;JtWjBJP+UQ/BOhp9uJgrxkg4Jtcv11drrHAsvVqUqzKbXzwd9hDiW+EMSUFNAWeXLWX79yFiIwid&#10;IOmu4LRqd0rrvIGueaOB7BnOeZd/qUc88htMWzLU9Hq1XGVm69L5E05bhCetJ00pimMzng1oXHtA&#10;/fqdRe/TO5oCmIJmCh48qK5HAdmlTImzy72c31l6HL/u88VPX8P2E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dLoGXWAAAABwEAAA8AAAAAAAAAAQAgAAAAIgAAAGRycy9kb3ducmV2LnhtbFBLAQIU&#10;ABQAAAAIAIdO4kBnWxz5vAEAAFUDAAAOAAAAAAAAAAEAIAAAACUBAABkcnMvZTJvRG9jLnhtbFBL&#10;BQYAAAAABgAGAFkBAABT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施工质量不符的约定</w:t>
                      </w:r>
                    </w:p>
                  </w:txbxContent>
                </v:textbox>
              </v:shape>
            </w:pict>
          </mc:Fallback>
        </mc:AlternateContent>
      </w:r>
      <w:r>
        <w:t>10.1.3 对现场不符合工程规范、技术要求和质量标准的施工，发包人和监理工程师可要求承包人返工处理，由此造成的损失和引致的费用由承包人承担，工期不予顺延。</w:t>
      </w:r>
    </w:p>
    <w:p>
      <w:pPr>
        <w:pStyle w:val="15"/>
        <w:spacing w:after="0"/>
        <w:ind w:left="847" w:leftChars="135" w:hanging="564" w:hangingChars="235"/>
        <w:rPr>
          <w:rFonts w:hint="eastAsia"/>
        </w:rPr>
      </w:pPr>
      <w:r>
        <w:rPr>
          <w:rFonts w:hint="eastAsia"/>
        </w:rPr>
        <w:t>10.1.4 参加发包人组织实测实量和飞检</w:t>
      </w:r>
      <w:r>
        <w:rPr>
          <w:rFonts w:hint="eastAsia"/>
          <w:lang w:eastAsia="zh-CN"/>
        </w:rPr>
        <w:t>，且参加实测实量及飞捡的费用由承包人承担，在报价中综合考虑</w:t>
      </w:r>
      <w:r>
        <w:rPr>
          <w:rFonts w:hint="eastAsia"/>
        </w:rPr>
        <w:t>。</w:t>
      </w:r>
    </w:p>
    <w:p>
      <w:pPr>
        <w:pStyle w:val="15"/>
        <w:spacing w:after="0"/>
        <w:ind w:left="1079" w:leftChars="114" w:hanging="840" w:hangingChars="350"/>
      </w:pPr>
      <w:r>
        <w:rPr>
          <w:rFonts w:hint="eastAsia"/>
        </w:rPr>
        <w:t>10.1.5 其他约定。</w:t>
      </w:r>
    </w:p>
    <w:p>
      <w:pPr>
        <w:pStyle w:val="14"/>
        <w:numPr>
          <w:ilvl w:val="0"/>
          <w:numId w:val="0"/>
        </w:numPr>
        <w:spacing w:before="120" w:after="120" w:line="360" w:lineRule="auto"/>
        <w:rPr>
          <w:szCs w:val="24"/>
        </w:rPr>
      </w:pPr>
      <w:bookmarkStart w:id="361" w:name="_Toc455134567"/>
      <w:bookmarkStart w:id="362" w:name="_Toc357434470"/>
      <w:bookmarkStart w:id="363" w:name="_Toc454555615"/>
      <w:bookmarkStart w:id="364" w:name="_Toc467676585"/>
      <w:bookmarkStart w:id="365" w:name="_Toc144869921"/>
      <w:bookmarkStart w:id="366" w:name="_Toc122080300"/>
      <w:bookmarkStart w:id="367" w:name="_Toc455151695"/>
      <w:r>
        <w:rPr>
          <w:szCs w:val="24"/>
        </w:rPr>
        <w:t>10.2 质量检验</w:t>
      </w:r>
      <w:bookmarkEnd w:id="361"/>
      <w:bookmarkEnd w:id="362"/>
      <w:bookmarkEnd w:id="363"/>
      <w:bookmarkEnd w:id="364"/>
      <w:bookmarkEnd w:id="365"/>
      <w:bookmarkEnd w:id="366"/>
      <w:bookmarkEnd w:id="367"/>
    </w:p>
    <w:p>
      <w:pPr>
        <w:pStyle w:val="15"/>
        <w:spacing w:after="0"/>
        <w:ind w:left="1079" w:leftChars="114" w:hanging="840" w:hangingChars="350"/>
      </w:pPr>
      <w:r>
        <mc:AlternateContent>
          <mc:Choice Requires="wps">
            <w:drawing>
              <wp:anchor distT="0" distB="0" distL="114300" distR="114300" simplePos="0" relativeHeight="251740160" behindDoc="0" locked="0" layoutInCell="1" allowOverlap="1">
                <wp:simplePos x="0" y="0"/>
                <wp:positionH relativeFrom="column">
                  <wp:posOffset>-767080</wp:posOffset>
                </wp:positionH>
                <wp:positionV relativeFrom="paragraph">
                  <wp:posOffset>68580</wp:posOffset>
                </wp:positionV>
                <wp:extent cx="737870" cy="531495"/>
                <wp:effectExtent l="0" t="0" r="8890" b="1905"/>
                <wp:wrapNone/>
                <wp:docPr id="7" name="文本框 7"/>
                <wp:cNvGraphicFramePr/>
                <a:graphic xmlns:a="http://schemas.openxmlformats.org/drawingml/2006/main">
                  <a:graphicData uri="http://schemas.microsoft.com/office/word/2010/wordprocessingShape">
                    <wps:wsp>
                      <wps:cNvSpPr txBox="1"/>
                      <wps:spPr>
                        <a:xfrm>
                          <a:off x="0" y="0"/>
                          <a:ext cx="737870" cy="53149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施工符合的标准要求</w:t>
                            </w:r>
                          </w:p>
                        </w:txbxContent>
                      </wps:txbx>
                      <wps:bodyPr lIns="0" tIns="0" rIns="0" bIns="0" upright="1"/>
                    </wps:wsp>
                  </a:graphicData>
                </a:graphic>
              </wp:anchor>
            </w:drawing>
          </mc:Choice>
          <mc:Fallback>
            <w:pict>
              <v:shape id="_x0000_s1026" o:spid="_x0000_s1026" o:spt="202" type="#_x0000_t202" style="position:absolute;left:0pt;margin-left:-60.4pt;margin-top:5.4pt;height:41.85pt;width:58.1pt;z-index:251740160;mso-width-relative:page;mso-height-relative:page;" fillcolor="#FFFFFF" filled="t" stroked="f" coordsize="21600,21600" o:gfxdata="UEsDBAoAAAAAAIdO4kAAAAAAAAAAAAAAAAAEAAAAZHJzL1BLAwQUAAAACACHTuJAap9g9NgAAAAJ&#10;AQAADwAAAGRycy9kb3ducmV2LnhtbE2PwU7DMBBE70j8g7VIXFDqJCoRhDiVaOEGh5aqZzdekoh4&#10;HdlO0/492xOcRqsZzbytVmc7iBP60DtSkC1SEEiNMz21CvZf78kTiBA1GT04QgUXDLCqb28qXRo3&#10;0xZPu9gKLqFQagVdjGMpZWg6tDos3IjE3rfzVkc+fSuN1zOX20HmaVpIq3vihU6PuO6w+dlNVkGx&#10;8dO8pfXDZv/2oT/HNj+8Xg5K3d9l6QuIiOf4F4YrPqNDzUxHN5EJYlCQZHnK7JGdq3IiWRYgjgqe&#10;l48g60r+/6D+BVBLAwQUAAAACACHTuJAEMv9XboBAABVAwAADgAAAGRycy9lMm9Eb2MueG1srVNL&#10;btswEN0XyB0I7mvZTl0lguUATeCiQNEWSHIAiiIlAvxhyFjyBdobdNVN9z2Xz9EhbTn97IpqQQ1n&#10;ho/z3gzXN6PRZCcgKGdrupjNKRGWu1bZrqaPD9uXV5SEyGzLtLOipnsR6M3m4sV68JVYut7pVgBB&#10;EBuqwde0j9FXRRF4LwwLM+eFxaB0YFjELXRFC2xAdKOL5Xz+uhgctB4cFyGg9+4YpJuML6Xg8aOU&#10;QUSia4q1xbxCXpu0Fps1qzpgvlf8VAb7hyoMUxYvPUPdscjIE6i/oIzi4IKTccadKZyUiovMAdks&#10;5n+wue+ZF5kLihP8Wabw/2D5h90nIKqtaUmJZQZbdPj65fDtx+H7Z1ImeQYfKsy695gXxzduxDZP&#10;/oDOxHqUYNIf+RCMo9D7s7hijISjs7wsr0qMcAytLhevrlcJpXg+7CHEt8IZkoyaAvYuS8p270M8&#10;pk4p6a7gtGq3Suu8ga651UB2DPu8zd8J/bc0bclQ0+vVcpWRrUvnj9DaYjGJ65FTsuLYjCcBGtfu&#10;kb9+Z1H7NEeTAZPRTMaTB9X1SCCrlCGxd5npac7ScPy6zxc/v4bN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GqfYPTYAAAACQEAAA8AAAAAAAAAAQAgAAAAIgAAAGRycy9kb3ducmV2LnhtbFBLAQIU&#10;ABQAAAAIAIdO4kAQy/1dugEAAFUDAAAOAAAAAAAAAAEAIAAAACcBAABkcnMvZTJvRG9jLnhtbFBL&#10;BQYAAAAABgAGAFkBAABT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施工符合的标准要求</w:t>
                      </w:r>
                    </w:p>
                  </w:txbxContent>
                </v:textbox>
              </v:shape>
            </w:pict>
          </mc:Fallback>
        </mc:AlternateContent>
      </w:r>
      <w:r>
        <w:t>10.2.1承包人应严格按照有关标准、规范和设计图纸要求以及发包人和监理工程师的指令施工，并随时接受检查、检验，为检查、检验提供一切便利条件。</w:t>
      </w:r>
    </w:p>
    <w:p>
      <w:pPr>
        <w:pStyle w:val="15"/>
        <w:spacing w:after="0"/>
        <w:ind w:left="1079" w:leftChars="114" w:hanging="840" w:hangingChars="350"/>
      </w:pPr>
      <w:r>
        <mc:AlternateContent>
          <mc:Choice Requires="wps">
            <w:drawing>
              <wp:anchor distT="0" distB="0" distL="114300" distR="114300" simplePos="0" relativeHeight="251741184" behindDoc="0" locked="0" layoutInCell="1" allowOverlap="1">
                <wp:simplePos x="0" y="0"/>
                <wp:positionH relativeFrom="column">
                  <wp:posOffset>-720090</wp:posOffset>
                </wp:positionH>
                <wp:positionV relativeFrom="paragraph">
                  <wp:posOffset>71755</wp:posOffset>
                </wp:positionV>
                <wp:extent cx="737870" cy="729615"/>
                <wp:effectExtent l="0" t="0" r="8890" b="1905"/>
                <wp:wrapNone/>
                <wp:docPr id="16" name="文本框 16"/>
                <wp:cNvGraphicFramePr/>
                <a:graphic xmlns:a="http://schemas.openxmlformats.org/drawingml/2006/main">
                  <a:graphicData uri="http://schemas.microsoft.com/office/word/2010/wordprocessingShape">
                    <wps:wsp>
                      <wps:cNvSpPr txBox="1"/>
                      <wps:spPr>
                        <a:xfrm>
                          <a:off x="0" y="0"/>
                          <a:ext cx="737870" cy="72961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工程隐蔽验收</w:t>
                            </w:r>
                          </w:p>
                        </w:txbxContent>
                      </wps:txbx>
                      <wps:bodyPr lIns="0" tIns="0" rIns="0" bIns="0" upright="1"/>
                    </wps:wsp>
                  </a:graphicData>
                </a:graphic>
              </wp:anchor>
            </w:drawing>
          </mc:Choice>
          <mc:Fallback>
            <w:pict>
              <v:shape id="_x0000_s1026" o:spid="_x0000_s1026" o:spt="202" type="#_x0000_t202" style="position:absolute;left:0pt;margin-left:-56.7pt;margin-top:5.65pt;height:57.45pt;width:58.1pt;z-index:251741184;mso-width-relative:page;mso-height-relative:page;" fillcolor="#FFFFFF" filled="t" stroked="f" coordsize="21600,21600" o:gfxdata="UEsDBAoAAAAAAIdO4kAAAAAAAAAAAAAAAAAEAAAAZHJzL1BLAwQUAAAACACHTuJA7at6oNYAAAAJ&#10;AQAADwAAAGRycy9kb3ducmV2LnhtbE2PwU7DMBBE70j8g7VIXFDrxEURCnEq0cINDi1Vz9vYJBHx&#10;OrKdpv17lhMcRzOaeVOtL24QZxti70lDvsxAWGq86anVcPh8WzyBiAnJ4ODJarjaCOv69qbC0viZ&#10;dva8T63gEoolauhSGkspY9NZh3HpR0vsffngMLEMrTQBZy53g1RZVkiHPfFCh6PddLb53k9OQ7EN&#10;07yjzcP28PqOH2Orji/Xo9b3d3n2DCLZS/oLwy8+o0PNTCc/kYli0LDI89UjZ9nJVyA4ofjKiaUq&#10;FMi6kv8f1D9QSwMEFAAAAAgAh07iQJa/5aG6AQAAVwMAAA4AAABkcnMvZTJvRG9jLnhtbK1TS27b&#10;MBDdF+gdCO5r2S5sJ4LlAEngokDRFkh7AIoiJQL8YchY8gXaG3TVTfc9l8+RIW05v11RLajhzPBx&#10;3pvh+mowmuwEBOVsRWeTKSXCctco21b0+7ftuwtKQmS2YdpZUdG9CPRq8/bNuvelmLvO6UYAQRAb&#10;yt5XtIvRl0UReCcMCxPnhcWgdGBYxC20RQOsR3Sji/l0uix6B40Hx0UI6L09Bukm40spePwiZRCR&#10;6IpibTGvkNc6rcVmzcoWmO8UP5XB/qEKw5TFS89Qtywycg/qFZRRHFxwMk64M4WTUnGROSCb2fQF&#10;m7uOeZG5oDjBn2UK/w+Wf959BaIa7N2SEssM9ujw6+fh99/Dnx8EfShQ70OJeXceM+Nw7QZMHv0B&#10;nYn3IMGkPzIiGEep92d5xRAJR+fq/epihRGOodX8cjlbJJTi8bCHED8IZ0gyKgrYvSwq230K8Zg6&#10;pqS7gtOq2Sqt8wba+kYD2THs9DZ/J/RnadqSvqKXi/kiI1uXzh+htcViEtcjp2TFoR5OAtSu2SN/&#10;/dGi+mmSRgNGox6New+q7ZBAVilDYvcy09OkpfF4us8XP76HzQ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tq3qg1gAAAAkBAAAPAAAAAAAAAAEAIAAAACIAAABkcnMvZG93bnJldi54bWxQSwECFAAU&#10;AAAACACHTuJAlr/loboBAABXAwAADgAAAAAAAAABACAAAAAlAQAAZHJzL2Uyb0RvYy54bWxQSwUG&#10;AAAAAAYABgBZAQAAUQ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工程隐蔽验收</w:t>
                      </w:r>
                    </w:p>
                  </w:txbxContent>
                </v:textbox>
              </v:shape>
            </w:pict>
          </mc:Fallback>
        </mc:AlternateContent>
      </w:r>
      <w:r>
        <w:t>10.2.2没有发包人或监理工程师的批准，任何工程均不得隐蔽。当工程某部分具备隐蔽条件时，承包人须自检，自检合格后提前24小时通知发包人工程师和监理工程师申请分部分项工程验收，发包人工程师和监理工程师应按时参加隐蔽工程的检验，不得无故拖延，除非认为没有必要检验，并就此通知承包人。</w:t>
      </w:r>
    </w:p>
    <w:p>
      <w:pPr>
        <w:pStyle w:val="15"/>
        <w:spacing w:after="0"/>
        <w:ind w:left="1079" w:leftChars="114" w:hanging="840" w:hangingChars="350"/>
      </w:pPr>
      <w:r>
        <mc:AlternateContent>
          <mc:Choice Requires="wps">
            <w:drawing>
              <wp:anchor distT="0" distB="0" distL="114300" distR="114300" simplePos="0" relativeHeight="251742208" behindDoc="0" locked="0" layoutInCell="1" allowOverlap="1">
                <wp:simplePos x="0" y="0"/>
                <wp:positionH relativeFrom="column">
                  <wp:posOffset>-720090</wp:posOffset>
                </wp:positionH>
                <wp:positionV relativeFrom="paragraph">
                  <wp:posOffset>76200</wp:posOffset>
                </wp:positionV>
                <wp:extent cx="737870" cy="297180"/>
                <wp:effectExtent l="0" t="0" r="8890" b="7620"/>
                <wp:wrapNone/>
                <wp:docPr id="21" name="文本框 21"/>
                <wp:cNvGraphicFramePr/>
                <a:graphic xmlns:a="http://schemas.openxmlformats.org/drawingml/2006/main">
                  <a:graphicData uri="http://schemas.microsoft.com/office/word/2010/wordprocessingShape">
                    <wps:wsp>
                      <wps:cNvSpPr txBox="1"/>
                      <wps:spPr>
                        <a:xfrm>
                          <a:off x="0" y="0"/>
                          <a:ext cx="737870" cy="29718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重新检验</w:t>
                            </w:r>
                          </w:p>
                        </w:txbxContent>
                      </wps:txbx>
                      <wps:bodyPr lIns="0" tIns="0" rIns="0" bIns="0" upright="1"/>
                    </wps:wsp>
                  </a:graphicData>
                </a:graphic>
              </wp:anchor>
            </w:drawing>
          </mc:Choice>
          <mc:Fallback>
            <w:pict>
              <v:shape id="_x0000_s1026" o:spid="_x0000_s1026" o:spt="202" type="#_x0000_t202" style="position:absolute;left:0pt;margin-left:-56.7pt;margin-top:6pt;height:23.4pt;width:58.1pt;z-index:251742208;mso-width-relative:page;mso-height-relative:page;" fillcolor="#FFFFFF" filled="t" stroked="f" coordsize="21600,21600" o:gfxdata="UEsDBAoAAAAAAIdO4kAAAAAAAAAAAAAAAAAEAAAAZHJzL1BLAwQUAAAACACHTuJA5HTsqtcAAAAI&#10;AQAADwAAAGRycy9kb3ducmV2LnhtbE2PwU7DMBBE70j8g7VIXFDrJEAVpXEq0cINDi1Vz9vYTSLi&#10;dWQ7Tfv3LCd6XM1o9r1ydbG9OBsfOkcK0nkCwlDtdEeNgv33xywHESKSxt6RUXA1AVbV/V2JhXYT&#10;bc15FxvBIxQKVNDGOBRShro1FsPcDYY4OzlvMfLpG6k9Tjxue5klyUJa7Ig/tDiYdWvqn91oFSw2&#10;fpy2tH7a7N8/8WtossPb9aDU40OaLEFEc4n/ZfjDZ3SomOnoRtJB9Apmafr8wl1OMpbiRsYqRwWv&#10;eQ6yKuWtQPULUEsDBBQAAAAIAIdO4kAn1FCYvQEAAFcDAAAOAAAAZHJzL2Uyb0RvYy54bWytU0tu&#10;2zAQ3RfoHQjua9kKUjuC5QBN4KJA0RZIewCKIiUC/GHIWPIF2ht01U33PZfP0SFtOU2yC+oFPZx5&#10;fJz3hlpfj0aTnYCgnK3pYjanRFjuWmW7mn77un2zoiREZlumnRU13YtArzevX60HX4nS9U63AgiS&#10;2FANvqZ9jL4qisB7YViYOS8sFqUDwyJuoStaYAOyG12U8/nbYnDQenBchIDZ22ORbjK/lILHz1IG&#10;EYmuKfYW8wp5bdJabNas6oD5XvFTG+wFXRimLF56prplkZF7UM+ojOLggpNxxp0pnJSKi6wB1Szm&#10;T9Tc9cyLrAXNCf5sU/h/tPzT7gsQ1da0XFBimcEZHX7+OPz6c/j9nWAODRp8qBB35xEZx3duxEFP&#10;+YDJpHuUYNI/KiJYR6v3Z3vFGAnH5PJiuVpihWOpvFouVtn+4uGwhxDfC2dICmoKOL1sKtt9DBEb&#10;QegESXcFp1W7VVrnDXTNjQayYzjpbf6lHvHII5i2ZKjp1WV5mZmtS+ePOG0RnrQeNaUojs14MqBx&#10;7R716w8W3U8vaQpgCpopuPeguh4FZJcyJU4v93J6ael5/LvPFz98D5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5HTsqtcAAAAIAQAADwAAAAAAAAABACAAAAAiAAAAZHJzL2Rvd25yZXYueG1sUEsB&#10;AhQAFAAAAAgAh07iQCfUUJi9AQAAVwMAAA4AAAAAAAAAAQAgAAAAJgEAAGRycy9lMm9Eb2MueG1s&#10;UEsFBgAAAAAGAAYAWQEAAFUFA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重新检验</w:t>
                      </w:r>
                    </w:p>
                  </w:txbxContent>
                </v:textbox>
              </v:shape>
            </w:pict>
          </mc:Fallback>
        </mc:AlternateContent>
      </w:r>
      <w:r>
        <w:t>10.2.3无论发包人工程师和监理工程师是否进行验收，当其要求对已经隐蔽的工程重新检验时，承包人应按要求进行剥离或开孔，并在检验后重新隐蔽。如检验合格，则发包人承担因此发生的全部费用，并相应顺延工期；如检验不合格，则承包人应拆除重新施工，直到检验合格，并承担由此发生的全部费用，工期不予顺延。</w:t>
      </w:r>
    </w:p>
    <w:p>
      <w:pPr>
        <w:pStyle w:val="15"/>
        <w:spacing w:after="0"/>
        <w:ind w:left="1079" w:leftChars="114" w:hanging="840" w:hangingChars="350"/>
        <w:rPr>
          <w:lang w:val="en-US"/>
        </w:rPr>
      </w:pPr>
      <w:r>
        <mc:AlternateContent>
          <mc:Choice Requires="wps">
            <w:drawing>
              <wp:anchor distT="0" distB="0" distL="114300" distR="114300" simplePos="0" relativeHeight="251872256" behindDoc="1" locked="0" layoutInCell="1" allowOverlap="1">
                <wp:simplePos x="0" y="0"/>
                <wp:positionH relativeFrom="column">
                  <wp:posOffset>-882015</wp:posOffset>
                </wp:positionH>
                <wp:positionV relativeFrom="paragraph">
                  <wp:posOffset>15875</wp:posOffset>
                </wp:positionV>
                <wp:extent cx="871220" cy="487680"/>
                <wp:effectExtent l="0" t="0" r="12700" b="0"/>
                <wp:wrapNone/>
                <wp:docPr id="13" name="文本框 13"/>
                <wp:cNvGraphicFramePr/>
                <a:graphic xmlns:a="http://schemas.openxmlformats.org/drawingml/2006/main">
                  <a:graphicData uri="http://schemas.microsoft.com/office/word/2010/wordprocessingShape">
                    <wps:wsp>
                      <wps:cNvSpPr txBox="1"/>
                      <wps:spPr>
                        <a:xfrm>
                          <a:off x="0" y="0"/>
                          <a:ext cx="871220" cy="487680"/>
                        </a:xfrm>
                        <a:prstGeom prst="rect">
                          <a:avLst/>
                        </a:prstGeom>
                        <a:solidFill>
                          <a:srgbClr val="FFFFFF"/>
                        </a:solidFill>
                        <a:ln w="9525">
                          <a:noFill/>
                        </a:ln>
                      </wps:spPr>
                      <wps:txbx>
                        <w:txbxContent>
                          <w:p>
                            <w:pPr>
                              <w:rPr>
                                <w:rFonts w:hint="eastAsia" w:ascii="楷体" w:hAnsi="楷体" w:eastAsia="楷体"/>
                              </w:rPr>
                            </w:pPr>
                            <w:r>
                              <w:rPr>
                                <w:rFonts w:ascii="楷体" w:hAnsi="楷体" w:eastAsia="楷体"/>
                              </w:rPr>
                              <w:t>隐蔽性工程的违约责任</w:t>
                            </w:r>
                          </w:p>
                        </w:txbxContent>
                      </wps:txbx>
                      <wps:bodyPr upright="1">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69.45pt;margin-top:1.25pt;height:38.4pt;width:68.6pt;z-index:-251444224;mso-width-relative:page;mso-height-relative:margin;mso-height-percent:200;" fillcolor="#FFFFFF" filled="t" stroked="f" coordsize="21600,21600" o:gfxdata="UEsDBAoAAAAAAIdO4kAAAAAAAAAAAAAAAAAEAAAAZHJzL1BLAwQUAAAACACHTuJAX90z0NgAAAAI&#10;AQAADwAAAGRycy9kb3ducmV2LnhtbE2PwU7DMBBE70j8g7VI3FInrUrbEKdCVFw4IFGQ4OjGmzjC&#10;Xlu2m4a/x5zguJqnmbfNfraGTRji6EhAtSiBIXVOjTQIeH97KrbAYpKkpHGEAr4xwr69vmpkrdyF&#10;XnE6poHlEoq1FKBT8jXnsdNoZVw4j5Sz3gUrUz7DwFWQl1xuDV+W5R23cqS8oKXHR43d1/FsBXxY&#10;PapDePnslZkOz/3D2s/BC3F7U5X3wBLO6Q+GX/2sDm12OrkzqciMgKJabXeZFbBcA8tAUW2AnQRs&#10;divgbcP/P9D+AFBLAwQUAAAACACHTuJAIdUAz7sBAABNAwAADgAAAGRycy9lMm9Eb2MueG1srVNB&#10;btswELwXyB8I3mPZapO4guWgSeBeirZA2gfQFCURILkEl7bkD7Q/6KmX3vsuvyNL2nGS9lZUB4rc&#10;nR3tzFKL69EatlUBNbiazyZTzpST0GjX1fzrl9X5nDOMwjXCgFM13ynk18uzV4vBV6qEHkyjAiMS&#10;h9Xga97H6KuiQNkrK3ACXjlKthCsiHQMXdEEMRC7NUU5nV4WA4TGB5AKkaJ3hyRfZv62VTJ+altU&#10;kZmaU28xryGv67QWy4WouiB8r+WxDfEPXVihHX30RHUnomCboP+isloGQGjjRIItoG21VFkDqZlN&#10;/1Bz3wuvshYyB/3JJvx/tPLj9nNguqHZvebMCUsz2v/4vv/5e//rG6MYGTR4rAh37wkZxxsYCfwY&#10;Rwom3WMbbHqTIkZ5snp3sleNkUkKzq9mZUkZSak386vLeba/eCr2AeN7BZalTc0DTS+bKrYfMFIj&#10;BH2EpG8hGN2stDH5ELr1rQlsK2jSq/ykHqnkBcw4NtT87UV5kZkdpPoDzjiCJ60HTWkXx/V4NGAN&#10;zY70b3zQXU/NzXI9+nebSBy5u1RxgB2JaGa5g+P9Spfi+Tmjnv6C5Q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f3TPQ2AAAAAgBAAAPAAAAAAAAAAEAIAAAACIAAABkcnMvZG93bnJldi54bWxQSwEC&#10;FAAUAAAACACHTuJAIdUAz7sBAABNAwAADgAAAAAAAAABACAAAAAnAQAAZHJzL2Uyb0RvYy54bWxQ&#10;SwUGAAAAAAYABgBZAQAAVAUAAAAA&#10;">
                <v:fill on="t" focussize="0,0"/>
                <v:stroke on="f"/>
                <v:imagedata o:title=""/>
                <o:lock v:ext="edit" aspectratio="f"/>
                <v:textbox style="mso-fit-shape-to-text:t;">
                  <w:txbxContent>
                    <w:p>
                      <w:pPr>
                        <w:rPr>
                          <w:rFonts w:hint="eastAsia" w:ascii="楷体" w:hAnsi="楷体" w:eastAsia="楷体"/>
                        </w:rPr>
                      </w:pPr>
                      <w:r>
                        <w:rPr>
                          <w:rFonts w:ascii="楷体" w:hAnsi="楷体" w:eastAsia="楷体"/>
                        </w:rPr>
                        <w:t>隐蔽性工程的违约责任</w:t>
                      </w:r>
                    </w:p>
                  </w:txbxContent>
                </v:textbox>
              </v:shape>
            </w:pict>
          </mc:Fallback>
        </mc:AlternateContent>
      </w:r>
      <w:r>
        <w:t xml:space="preserve">10.2.4 </w:t>
      </w:r>
      <w:r>
        <w:rPr>
          <w:rFonts w:hint="eastAsia"/>
        </w:rPr>
        <w:t>在工程整体或部分验收合格后，保证金退还前，未经实际验收的隐蔽性工程被发现有问题不能正常使用且不能达到发包人要求的，承包人应在收到发包人通知后3日内进行维修，不予维修或维修不合格的，发包人有权从保证金中直接扣除给发包人带来的相应损失金额；在工程整体或部分验收合格后，保证金退还后，未经实际验收的隐蔽性工程被发现有问题不能使用且不能达到发包人要求的，承包人应在收到发包人通知后3日内进行维修，不予维修或维修不合格的，承包人应按工程款的 20%支付违约金。如保证金或违约金不足以弥补发包人损失的，承包人应继续对发包人损失进行赔偿。</w:t>
      </w:r>
    </w:p>
    <w:p>
      <w:pPr>
        <w:pStyle w:val="2"/>
        <w:tabs>
          <w:tab w:val="left" w:pos="900"/>
          <w:tab w:val="left" w:pos="1080"/>
        </w:tabs>
        <w:spacing w:before="120" w:after="120" w:line="360" w:lineRule="auto"/>
        <w:rPr>
          <w:sz w:val="28"/>
          <w:szCs w:val="28"/>
        </w:rPr>
      </w:pPr>
      <w:bookmarkStart w:id="368" w:name="_Toc122080301"/>
      <w:bookmarkStart w:id="369" w:name="_Toc144869922"/>
      <w:bookmarkStart w:id="370" w:name="_Toc357434471"/>
      <w:bookmarkStart w:id="371" w:name="_Toc454555616"/>
      <w:bookmarkStart w:id="372" w:name="_Toc467676586"/>
      <w:bookmarkStart w:id="373" w:name="_Toc455151696"/>
      <w:bookmarkStart w:id="374" w:name="_Toc455134568"/>
      <w:r>
        <w:rPr>
          <w:sz w:val="28"/>
          <w:szCs w:val="28"/>
        </w:rPr>
        <w:t>11、现场管理</w:t>
      </w:r>
      <w:bookmarkEnd w:id="368"/>
      <w:bookmarkEnd w:id="369"/>
      <w:bookmarkEnd w:id="370"/>
      <w:bookmarkEnd w:id="371"/>
      <w:bookmarkEnd w:id="372"/>
      <w:bookmarkEnd w:id="373"/>
      <w:bookmarkEnd w:id="374"/>
    </w:p>
    <w:p>
      <w:pPr>
        <w:pStyle w:val="14"/>
        <w:numPr>
          <w:ilvl w:val="0"/>
          <w:numId w:val="0"/>
        </w:numPr>
        <w:spacing w:before="120" w:after="120" w:line="360" w:lineRule="auto"/>
        <w:rPr>
          <w:szCs w:val="24"/>
        </w:rPr>
      </w:pPr>
      <w:bookmarkStart w:id="375" w:name="_Toc357434472"/>
      <w:bookmarkStart w:id="376" w:name="_Toc122080302"/>
      <w:bookmarkStart w:id="377" w:name="_Toc144869923"/>
      <w:r>
        <mc:AlternateContent>
          <mc:Choice Requires="wps">
            <w:drawing>
              <wp:anchor distT="0" distB="0" distL="114300" distR="114300" simplePos="0" relativeHeight="251743232" behindDoc="0" locked="0" layoutInCell="1" allowOverlap="1">
                <wp:simplePos x="0" y="0"/>
                <wp:positionH relativeFrom="column">
                  <wp:posOffset>-720090</wp:posOffset>
                </wp:positionH>
                <wp:positionV relativeFrom="paragraph">
                  <wp:posOffset>320040</wp:posOffset>
                </wp:positionV>
                <wp:extent cx="737870" cy="687070"/>
                <wp:effectExtent l="0" t="0" r="8890" b="13970"/>
                <wp:wrapNone/>
                <wp:docPr id="22" name="文本框 22"/>
                <wp:cNvGraphicFramePr/>
                <a:graphic xmlns:a="http://schemas.openxmlformats.org/drawingml/2006/main">
                  <a:graphicData uri="http://schemas.microsoft.com/office/word/2010/wordprocessingShape">
                    <wps:wsp>
                      <wps:cNvSpPr txBox="1"/>
                      <wps:spPr>
                        <a:xfrm>
                          <a:off x="0" y="0"/>
                          <a:ext cx="737870" cy="68707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安全、文明施工综述</w:t>
                            </w:r>
                          </w:p>
                        </w:txbxContent>
                      </wps:txbx>
                      <wps:bodyPr lIns="0" tIns="0" rIns="0" bIns="0" upright="1"/>
                    </wps:wsp>
                  </a:graphicData>
                </a:graphic>
              </wp:anchor>
            </w:drawing>
          </mc:Choice>
          <mc:Fallback>
            <w:pict>
              <v:shape id="_x0000_s1026" o:spid="_x0000_s1026" o:spt="202" type="#_x0000_t202" style="position:absolute;left:0pt;margin-left:-56.7pt;margin-top:25.2pt;height:54.1pt;width:58.1pt;z-index:251743232;mso-width-relative:page;mso-height-relative:page;" fillcolor="#FFFFFF" filled="t" stroked="f" coordsize="21600,21600" o:gfxdata="UEsDBAoAAAAAAIdO4kAAAAAAAAAAAAAAAAAEAAAAZHJzL1BLAwQUAAAACACHTuJAoYRnwdgAAAAJ&#10;AQAADwAAAGRycy9kb3ducmV2LnhtbE2PwU7DMAyG70i8Q2QkLmhLW1g1dU0nscENDhvTzl6TtRWN&#10;UyXpur095gQny/Kn399frq+2FxfjQ+dIQTpPQBiqne6oUXD4ep8tQYSIpLF3ZBTcTIB1dX9XYqHd&#10;RDtz2cdGcAiFAhW0MQ6FlKFujcUwd4Mhvp2dtxh59Y3UHicOt73MkiSXFjviDy0OZtOa+ns/WgX5&#10;1o/TjjZP28PbB34OTXZ8vR2VenxIkxWIaK7xD4ZffVaHip1ObiQdRK9glqbPL8wqWCQ8mci4yonB&#10;xTIHWZXyf4PqB1BLAwQUAAAACACHTuJAUSwBtrkBAABXAwAADgAAAGRycy9lMm9Eb2MueG1srVPB&#10;jtMwEL0j8Q+W7zTdoN0uUdOVYFWEhABp4QMcx0ks2R5r7G3SH4A/4MSFO9/V72DsNt1duCFycJ5n&#10;Js/z3jjrm8katlMYNLiaXyyWnCknodWur/mXz9sX15yFKFwrDDhV870K/Gbz/Nl69JUqYQDTKmRE&#10;4kI1+poPMfqqKIIclBVhAV45SnaAVkTaYl+0KEZit6Yol8urYgRsPYJUIVD09pjkm8zfdUrGj10X&#10;VGSm5tRbzCvmtUlrsVmLqkfhBy1PbYh/6MIK7ejQM9WtiILdo/6LymqJEKCLCwm2gK7TUmUNpOZi&#10;+Yeau0F4lbWQOcGfbQr/j1Z+2H1CptualyVnTlia0eH7t8OPX4efXxnFyKDRh4rq7jxVxuk1TDTo&#10;OR4omHRPHdr0JkWM8mT1/myvmiKTFFy9XF2vKCMpdUWIMLEXDx97DPGtAssSqDnS9LKpYvc+xGPp&#10;XJLOCmB0u9XG5A32zRuDbCdo0tv8nNiflBnHxpq/uiwvM7OD9P2R2jhqJmk9akooTs10MqCBdk/6&#10;zTtH7qebNAOcQTODe4+6H0hAdilT0vSy0tNNS9fj8T4f/PA/b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oYRnwdgAAAAJAQAADwAAAAAAAAABACAAAAAiAAAAZHJzL2Rvd25yZXYueG1sUEsBAhQA&#10;FAAAAAgAh07iQFEsAba5AQAAVwMAAA4AAAAAAAAAAQAgAAAAJwEAAGRycy9lMm9Eb2MueG1sUEsF&#10;BgAAAAAGAAYAWQEAAFIFA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安全、文明施工综述</w:t>
                      </w:r>
                    </w:p>
                  </w:txbxContent>
                </v:textbox>
              </v:shape>
            </w:pict>
          </mc:Fallback>
        </mc:AlternateContent>
      </w:r>
      <w:bookmarkStart w:id="378" w:name="_Toc455134569"/>
      <w:bookmarkStart w:id="379" w:name="_Toc455151697"/>
      <w:bookmarkStart w:id="380" w:name="_Toc454555617"/>
      <w:bookmarkStart w:id="381" w:name="_Toc467676587"/>
      <w:r>
        <w:rPr>
          <w:szCs w:val="24"/>
        </w:rPr>
        <w:t>11.1 现场安全、文明施工</w:t>
      </w:r>
      <w:bookmarkEnd w:id="375"/>
      <w:bookmarkEnd w:id="376"/>
      <w:bookmarkEnd w:id="377"/>
      <w:bookmarkEnd w:id="378"/>
      <w:bookmarkEnd w:id="379"/>
      <w:bookmarkEnd w:id="380"/>
      <w:bookmarkEnd w:id="381"/>
    </w:p>
    <w:p>
      <w:pPr>
        <w:pStyle w:val="15"/>
        <w:spacing w:after="0"/>
        <w:ind w:left="1079" w:leftChars="114" w:hanging="840" w:hangingChars="350"/>
      </w:pPr>
      <w:r>
        <w:t>11.1.1承包人除应遵守有关国家及地区工程建设安全生产及文明施工的管理规定外，还应按照本合同《技术要求》中有关现场安全文明施工的要求，严格按照安全文明施工标准组织施工。</w:t>
      </w:r>
    </w:p>
    <w:p>
      <w:pPr>
        <w:pStyle w:val="15"/>
        <w:spacing w:after="0"/>
        <w:ind w:left="1079" w:leftChars="114" w:hanging="840" w:hangingChars="350"/>
      </w:pPr>
      <w:r>
        <mc:AlternateContent>
          <mc:Choice Requires="wps">
            <w:drawing>
              <wp:anchor distT="0" distB="0" distL="114300" distR="114300" simplePos="0" relativeHeight="251786240" behindDoc="0" locked="0" layoutInCell="1" allowOverlap="1">
                <wp:simplePos x="0" y="0"/>
                <wp:positionH relativeFrom="column">
                  <wp:posOffset>-720090</wp:posOffset>
                </wp:positionH>
                <wp:positionV relativeFrom="paragraph">
                  <wp:posOffset>43815</wp:posOffset>
                </wp:positionV>
                <wp:extent cx="737870" cy="430530"/>
                <wp:effectExtent l="0" t="0" r="8890" b="11430"/>
                <wp:wrapNone/>
                <wp:docPr id="12" name="文本框 12"/>
                <wp:cNvGraphicFramePr/>
                <a:graphic xmlns:a="http://schemas.openxmlformats.org/drawingml/2006/main">
                  <a:graphicData uri="http://schemas.microsoft.com/office/word/2010/wordprocessingShape">
                    <wps:wsp>
                      <wps:cNvSpPr txBox="1"/>
                      <wps:spPr>
                        <a:xfrm>
                          <a:off x="0" y="0"/>
                          <a:ext cx="737870" cy="43053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安全文明施工要求</w:t>
                            </w:r>
                          </w:p>
                        </w:txbxContent>
                      </wps:txbx>
                      <wps:bodyPr lIns="0" tIns="0" rIns="0" bIns="0" upright="1"/>
                    </wps:wsp>
                  </a:graphicData>
                </a:graphic>
              </wp:anchor>
            </w:drawing>
          </mc:Choice>
          <mc:Fallback>
            <w:pict>
              <v:shape id="_x0000_s1026" o:spid="_x0000_s1026" o:spt="202" type="#_x0000_t202" style="position:absolute;left:0pt;margin-left:-56.7pt;margin-top:3.45pt;height:33.9pt;width:58.1pt;z-index:251786240;mso-width-relative:page;mso-height-relative:page;" fillcolor="#FFFFFF" filled="t" stroked="f" coordsize="21600,21600" o:gfxdata="UEsDBAoAAAAAAIdO4kAAAAAAAAAAAAAAAAAEAAAAZHJzL1BLAwQUAAAACACHTuJA3ohK0dYAAAAH&#10;AQAADwAAAGRycy9kb3ducmV2LnhtbE2PwW7CMAxA75P2D5En7TJB2g7BVpoiDbbbdoAhzqYJbbXG&#10;qZKUwt/PO42j5afn52J1sZ04Gx9aRwrSaQLCUOV0S7WC/ffH5AVEiEgaO0dGwdUEWJX3dwXm2o20&#10;NeddrAVLKOSooImxz6UMVWMshqnrDfHu5LzFyKOvpfY4stx2MkuSubTYEl9osDfrxlQ/u8EqmG/8&#10;MG5p/bTZv3/iV19nh7frQanHhzRZgojmEv9h+MvndCi56egG0kF0CiZp+jxjlm2vIBjI+JOjgsVs&#10;AbIs5G1/+QtQSwMEFAAAAAgAh07iQMDFnf69AQAAVwMAAA4AAABkcnMvZTJvRG9jLnhtbK1TS27b&#10;MBDdF8gdCO5rKXZdp4LlAE3gokDRBkh6AIoiJQL8YchY8gXaG3TVTfc9l8+RIW05/eyKekEPZx4f&#10;572h1tej0WQnIChna3o5KykRlrtW2a6mnx+2L68oCZHZlmlnRU33ItDrzcWL9eArMXe9060AgiQ2&#10;VIOvaR+jr4oi8F4YFmbOC4tF6cCwiFvoihbYgOxGF/OyfF0MDloPjosQMHt7LNJN5pdS8PhJyiAi&#10;0TXF3mJeIa9NWovNmlUdMN8rfmqD/UMXhimLl56pbllk5BHUX1RGcXDByTjjzhROSsVF1oBqLss/&#10;1Nz3zIusBc0J/mxT+H+0/OPuDohqcXZzSiwzOKPDt6+H7z8PP74QzKFBgw8V4u49IuP41o0InvIB&#10;k0n3KMGkf1REsI5W78/2ijESjsnVYnW1wgrH0qtFuVxk+4vnwx5CfCecISmoKeD0sqls9yFEbASh&#10;EyTdFZxW7VZpnTfQNTcayI7hpLf5l3rEI7/BtCVDTd8s58vMbF06f8Rpi/Ck9agpRXFsxpMBjWv3&#10;qF+/t+h+eklTAFPQTMGjB9X1KCC7lClxermX00tLz+PXfb74+XvYPA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eiErR1gAAAAcBAAAPAAAAAAAAAAEAIAAAACIAAABkcnMvZG93bnJldi54bWxQSwEC&#10;FAAUAAAACACHTuJAwMWd/r0BAABXAwAADgAAAAAAAAABACAAAAAlAQAAZHJzL2Uyb0RvYy54bWxQ&#10;SwUGAAAAAAYABgBZAQAAVA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安全文明施工要求</w:t>
                      </w:r>
                    </w:p>
                  </w:txbxContent>
                </v:textbox>
              </v:shape>
            </w:pict>
          </mc:Fallback>
        </mc:AlternateContent>
      </w:r>
      <w:r>
        <w:t>11.1.2 发包人对本工程在安全文明施工方面的要求见专用条款及</w:t>
      </w:r>
      <w:r>
        <w:rPr>
          <w:rFonts w:hint="eastAsia" w:ascii="宋体" w:hAnsi="宋体"/>
        </w:rPr>
        <w:t>及</w:t>
      </w:r>
      <w:r>
        <w:rPr>
          <w:rFonts w:ascii="宋体" w:hAnsi="宋体"/>
        </w:rPr>
        <w:t>相关工程管理规范</w:t>
      </w:r>
      <w:r>
        <w:rPr>
          <w:rFonts w:hint="eastAsia" w:ascii="宋体" w:hAnsi="宋体"/>
        </w:rPr>
        <w:t>文件</w:t>
      </w:r>
      <w:r>
        <w:t>的约定，承包人已经在投标时充分考虑到为实现此要求而需要实施的工作和费用。</w:t>
      </w:r>
    </w:p>
    <w:p>
      <w:pPr>
        <w:pStyle w:val="15"/>
        <w:spacing w:after="0"/>
        <w:ind w:left="1079" w:leftChars="114" w:hanging="840" w:hangingChars="350"/>
      </w:pPr>
      <w:r>
        <mc:AlternateContent>
          <mc:Choice Requires="wps">
            <w:drawing>
              <wp:anchor distT="0" distB="0" distL="114300" distR="114300" simplePos="0" relativeHeight="251761664" behindDoc="0" locked="0" layoutInCell="1" allowOverlap="1">
                <wp:simplePos x="0" y="0"/>
                <wp:positionH relativeFrom="column">
                  <wp:posOffset>-720090</wp:posOffset>
                </wp:positionH>
                <wp:positionV relativeFrom="paragraph">
                  <wp:posOffset>42545</wp:posOffset>
                </wp:positionV>
                <wp:extent cx="737870" cy="337185"/>
                <wp:effectExtent l="0" t="0" r="8890" b="13335"/>
                <wp:wrapNone/>
                <wp:docPr id="14" name="文本框 14"/>
                <wp:cNvGraphicFramePr/>
                <a:graphic xmlns:a="http://schemas.openxmlformats.org/drawingml/2006/main">
                  <a:graphicData uri="http://schemas.microsoft.com/office/word/2010/wordprocessingShape">
                    <wps:wsp>
                      <wps:cNvSpPr txBox="1"/>
                      <wps:spPr>
                        <a:xfrm>
                          <a:off x="0" y="0"/>
                          <a:ext cx="737870" cy="33718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安全施工的责任</w:t>
                            </w:r>
                          </w:p>
                        </w:txbxContent>
                      </wps:txbx>
                      <wps:bodyPr lIns="0" tIns="0" rIns="0" bIns="0" upright="1"/>
                    </wps:wsp>
                  </a:graphicData>
                </a:graphic>
              </wp:anchor>
            </w:drawing>
          </mc:Choice>
          <mc:Fallback>
            <w:pict>
              <v:shape id="_x0000_s1026" o:spid="_x0000_s1026" o:spt="202" type="#_x0000_t202" style="position:absolute;left:0pt;margin-left:-56.7pt;margin-top:3.35pt;height:26.55pt;width:58.1pt;z-index:251761664;mso-width-relative:page;mso-height-relative:page;" fillcolor="#FFFFFF" filled="t" stroked="f" coordsize="21600,21600" o:gfxdata="UEsDBAoAAAAAAIdO4kAAAAAAAAAAAAAAAAAEAAAAZHJzL1BLAwQUAAAACACHTuJAhXAu5NYAAAAH&#10;AQAADwAAAGRycy9kb3ducmV2LnhtbE2PTU/DMAxA70j8h8hIXNCWtsA+StNJbHAbh41p56wxbUXj&#10;VEm6bv8ec4Kj5afn52J1sZ04ow+tIwXpNAGBVDnTUq3g8Pk+WYAIUZPRnSNUcMUAq/L2ptC5cSPt&#10;8LyPtWAJhVwraGLscylD1aDVYep6JN59OW915NHX0ng9stx2MkuSmbS6Jb7Q6B7XDVbf+8EqmG38&#10;MO5o/bA5vG31R19nx9frUan7uzR5ARHxEv9g+M3ndCi56eQGMkF0CiZp+vjELNvmIBjI+JOTgufl&#10;AmRZyP/95Q9QSwMEFAAAAAgAh07iQFtbThu7AQAAVwMAAA4AAABkcnMvZTJvRG9jLnhtbK1TS27b&#10;MBDdF8gdCO5j+VPXrmA5QBK4KFC0BdIegKJIiQB/GDKWfIH2Bl11033P5XNkSFtOP7uiWlDDmeHj&#10;vDfDzc1gNNkLCMrZis4mU0qE5a5Rtq3o50+76zUlITLbMO2sqOhBBHqzvXqx6X0p5q5zuhFAEMSG&#10;svcV7WL0ZVEE3gnDwsR5YTEoHRgWcQtt0QDrEd3oYj6dvip6B40Hx0UI6L0/Bek240spePwgZRCR&#10;6IpibTGvkNc6rcV2w8oWmO8UP5fB/qEKw5TFSy9Q9ywy8gjqLyijOLjgZJxwZwonpeIic0A2s+kf&#10;bB465kXmguIEf5Ep/D9Y/n7/EYhqsHcvKbHMYI+O374ev/88/vhC0IcC9T6UmPfgMTMOt27A5NEf&#10;0Jl4DxJM+iMjgnGU+nCRVwyRcHSuFqv1CiMcQ4vFarZeJpTi+bCHEN8IZ0gyKgrYvSwq278L8ZQ6&#10;pqS7gtOq2Smt8wba+k4D2TPs9C5/Z/Tf0rQlfUVfL+fLjGxdOn+C1haLSVxPnJIVh3o4C1C75oD8&#10;9VuL6qdJGg0YjXo0Hj2otkMCWaUMid3LTM+Tlsbj132++Pk9bJ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hXAu5NYAAAAHAQAADwAAAAAAAAABACAAAAAiAAAAZHJzL2Rvd25yZXYueG1sUEsBAhQA&#10;FAAAAAgAh07iQFtbThu7AQAAVwMAAA4AAAAAAAAAAQAgAAAAJQEAAGRycy9lMm9Eb2MueG1sUEsF&#10;BgAAAAAGAAYAWQEAAFI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安全施工的责任</w:t>
                      </w:r>
                    </w:p>
                  </w:txbxContent>
                </v:textbox>
              </v:shape>
            </w:pict>
          </mc:Fallback>
        </mc:AlternateContent>
      </w:r>
      <w:r>
        <w:t>11.1.3施工期间承包人须对工程现场所有人员的安全负责。由于承包人原因造成的安全事故，由承包人承担相应责任及发生的费用。</w:t>
      </w:r>
    </w:p>
    <w:p>
      <w:pPr>
        <w:pStyle w:val="15"/>
        <w:spacing w:after="0"/>
        <w:ind w:left="1079" w:leftChars="114" w:hanging="840" w:hangingChars="350"/>
      </w:pPr>
      <w:r>
        <mc:AlternateContent>
          <mc:Choice Requires="wps">
            <w:drawing>
              <wp:anchor distT="0" distB="0" distL="114300" distR="114300" simplePos="0" relativeHeight="251762688" behindDoc="0" locked="0" layoutInCell="1" allowOverlap="1">
                <wp:simplePos x="0" y="0"/>
                <wp:positionH relativeFrom="column">
                  <wp:posOffset>-720090</wp:posOffset>
                </wp:positionH>
                <wp:positionV relativeFrom="paragraph">
                  <wp:posOffset>64770</wp:posOffset>
                </wp:positionV>
                <wp:extent cx="737870" cy="648970"/>
                <wp:effectExtent l="0" t="0" r="8890" b="6350"/>
                <wp:wrapNone/>
                <wp:docPr id="19" name="文本框 19"/>
                <wp:cNvGraphicFramePr/>
                <a:graphic xmlns:a="http://schemas.openxmlformats.org/drawingml/2006/main">
                  <a:graphicData uri="http://schemas.microsoft.com/office/word/2010/wordprocessingShape">
                    <wps:wsp>
                      <wps:cNvSpPr txBox="1"/>
                      <wps:spPr>
                        <a:xfrm>
                          <a:off x="0" y="0"/>
                          <a:ext cx="737870" cy="64897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文明施工的责任</w:t>
                            </w:r>
                          </w:p>
                        </w:txbxContent>
                      </wps:txbx>
                      <wps:bodyPr lIns="0" tIns="0" rIns="0" bIns="0" upright="1"/>
                    </wps:wsp>
                  </a:graphicData>
                </a:graphic>
              </wp:anchor>
            </w:drawing>
          </mc:Choice>
          <mc:Fallback>
            <w:pict>
              <v:shape id="_x0000_s1026" o:spid="_x0000_s1026" o:spt="202" type="#_x0000_t202" style="position:absolute;left:0pt;margin-left:-56.7pt;margin-top:5.1pt;height:51.1pt;width:58.1pt;z-index:251762688;mso-width-relative:page;mso-height-relative:page;" fillcolor="#FFFFFF" filled="t" stroked="f" coordsize="21600,21600" o:gfxdata="UEsDBAoAAAAAAIdO4kAAAAAAAAAAAAAAAAAEAAAAZHJzL1BLAwQUAAAACACHTuJAGQq7UtcAAAAJ&#10;AQAADwAAAGRycy9kb3ducmV2LnhtbE2PzU7DMBCE70i8g7WVuKDWP1QVCnEq0cINDi1Vz25skqjx&#10;OrKdpn17lhMcRzOa+aZcX33PLi6mLqAGuRDAHNbBdthoOHy9z5+BpWzQmj6g03BzCdbV/V1pChsm&#10;3LnLPjeMSjAVRkOb81BwnurWeZMWYXBI3neI3mSSseE2monKfc+VECvuTYe00JrBbVpXn/ej17Da&#10;xnHa4eZxe3j7MJ9Do46vt6PWDzMpXoBld81/YfjFJ3SoiOkURrSJ9RrmUj4tKUuOUMAooejKiaRU&#10;S+BVyf8/qH4AUEsDBBQAAAAIAIdO4kBSn0HKugEAAFcDAAAOAAAAZHJzL2Uyb0RvYy54bWytU82O&#10;0zAQviPxDpbvNN3Cbtuo6UqwKkJCgLTwAI7jJJZsjzX2NukLwBtw4sKd5+pzMHabLj83RA7OeGb8&#10;eb5vxpvb0Rq2Vxg0uIpfzeacKSeh0a6r+KePu2crzkIUrhEGnKr4QQV+u336ZDP4Ui2gB9MoZATi&#10;Qjn4ivcx+rIoguyVFWEGXjkKtoBWRNpiVzQoBkK3pljM5zfFANh4BKlCIO/dKci3Gb9tlYzv2zao&#10;yEzFqbaYV8xrndZiuxFlh8L3Wp7LEP9QhRXa0aUXqDsRBXtA/ReU1RIhQBtnEmwBbaulyhyIzdX8&#10;Dzb3vfAqcyFxgr/IFP4frHy3/4BMN9S7NWdOWOrR8euX47cfx++fGflIoMGHkvLuPWXG8SWMlDz5&#10;AzkT77FFm/7EiFGcpD5c5FVjZJKcy+fL1ZIikkI3L1Zrsgm9eDzsMcTXCixLRsWRupdFFfu3IZ5S&#10;p5R0VwCjm502Jm+wq18ZZHtBnd7l74z+W5pxbKj4+npxnZEdpPMnaOOomMT1xClZcazHswA1NAfi&#10;b944Uj9N0mTgZNST8eBRdz0RyCplSOpeZnqetDQev+7zxY/vYfs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GQq7UtcAAAAJAQAADwAAAAAAAAABACAAAAAiAAAAZHJzL2Rvd25yZXYueG1sUEsBAhQA&#10;FAAAAAgAh07iQFKfQcq6AQAAVwMAAA4AAAAAAAAAAQAgAAAAJgEAAGRycy9lMm9Eb2MueG1sUEsF&#10;BgAAAAAGAAYAWQEAAFI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文明施工的责任</w:t>
                      </w:r>
                    </w:p>
                  </w:txbxContent>
                </v:textbox>
              </v:shape>
            </w:pict>
          </mc:Fallback>
        </mc:AlternateContent>
      </w:r>
      <w:r>
        <w:t>11.1.4承包人应负责</w:t>
      </w:r>
      <w:r>
        <w:rPr>
          <w:rFonts w:hint="eastAsia"/>
          <w:lang w:eastAsia="zh-CN"/>
        </w:rPr>
        <w:t>配合总</w:t>
      </w:r>
      <w:r>
        <w:t>承包</w:t>
      </w:r>
      <w:r>
        <w:rPr>
          <w:rFonts w:hint="eastAsia"/>
          <w:lang w:eastAsia="zh-CN"/>
        </w:rPr>
        <w:t>人做好</w:t>
      </w:r>
      <w:r>
        <w:t>文明施工有关的</w:t>
      </w:r>
      <w:r>
        <w:rPr>
          <w:rFonts w:hint="eastAsia"/>
          <w:lang w:eastAsia="zh-CN"/>
        </w:rPr>
        <w:t>工作</w:t>
      </w:r>
      <w:r>
        <w:t>，并承担相应费用。</w:t>
      </w:r>
      <w:r>
        <w:rPr>
          <w:rFonts w:hint="eastAsia"/>
          <w:lang w:eastAsia="zh-CN"/>
        </w:rPr>
        <w:t>从而</w:t>
      </w:r>
      <w:r>
        <w:t>保证现场统一管理、工地清洁、工程排污、环境保护、公共设施保护、施工噪音等符合有关政府部门管理规定。</w:t>
      </w:r>
    </w:p>
    <w:p>
      <w:pPr>
        <w:pStyle w:val="15"/>
        <w:spacing w:after="0"/>
        <w:ind w:left="1079" w:leftChars="114" w:hanging="840" w:hangingChars="350"/>
      </w:pPr>
      <w:r>
        <mc:AlternateContent>
          <mc:Choice Requires="wps">
            <w:drawing>
              <wp:anchor distT="0" distB="0" distL="114300" distR="114300" simplePos="0" relativeHeight="251763712" behindDoc="0" locked="0" layoutInCell="1" allowOverlap="1">
                <wp:simplePos x="0" y="0"/>
                <wp:positionH relativeFrom="column">
                  <wp:posOffset>-720090</wp:posOffset>
                </wp:positionH>
                <wp:positionV relativeFrom="paragraph">
                  <wp:posOffset>43815</wp:posOffset>
                </wp:positionV>
                <wp:extent cx="737870" cy="692150"/>
                <wp:effectExtent l="0" t="0" r="8890" b="8890"/>
                <wp:wrapNone/>
                <wp:docPr id="15" name="文本框 15"/>
                <wp:cNvGraphicFramePr/>
                <a:graphic xmlns:a="http://schemas.openxmlformats.org/drawingml/2006/main">
                  <a:graphicData uri="http://schemas.microsoft.com/office/word/2010/wordprocessingShape">
                    <wps:wsp>
                      <wps:cNvSpPr txBox="1"/>
                      <wps:spPr>
                        <a:xfrm>
                          <a:off x="0" y="0"/>
                          <a:ext cx="737870" cy="69215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工程保护的责任</w:t>
                            </w:r>
                          </w:p>
                        </w:txbxContent>
                      </wps:txbx>
                      <wps:bodyPr lIns="0" tIns="0" rIns="0" bIns="0" upright="1"/>
                    </wps:wsp>
                  </a:graphicData>
                </a:graphic>
              </wp:anchor>
            </w:drawing>
          </mc:Choice>
          <mc:Fallback>
            <w:pict>
              <v:shape id="_x0000_s1026" o:spid="_x0000_s1026" o:spt="202" type="#_x0000_t202" style="position:absolute;left:0pt;margin-left:-56.7pt;margin-top:3.45pt;height:54.5pt;width:58.1pt;z-index:251763712;mso-width-relative:page;mso-height-relative:page;" fillcolor="#FFFFFF" filled="t" stroked="f" coordsize="21600,21600" o:gfxdata="UEsDBAoAAAAAAIdO4kAAAAAAAAAAAAAAAAAEAAAAZHJzL1BLAwQUAAAACACHTuJALXG6ktcAAAAI&#10;AQAADwAAAGRycy9kb3ducmV2LnhtbE2PwU7DMBBE70j8g7VIXFDrOEBFQ5xKtHCDQ0vV8zY2SUS8&#10;jmynaf+e5QTH1T69mSlXZ9eLkw2x86RBzTMQlmpvOmo07D/fZk8gYkIy2HuyGi42wqq6viqxMH6i&#10;rT3tUiNYQrFADW1KQyFlrFvrMM79YIl/Xz44THyGRpqAE8tdL/MsW0iHHXFCi4Ndt7b+3o1Ow2IT&#10;xmlL67vN/vUdP4YmP7xcDlrf3qjsGUSy5/QHw299rg4Vdzr6kUwUvYaZUvcPzLJtCYKBnJccmVOP&#10;S5BVKf8PqH4AUEsDBBQAAAAIAIdO4kADxrwxvQEAAFcDAAAOAAAAZHJzL2Uyb0RvYy54bWytU82O&#10;0zAQviPxDpbvNG1Rt7tR05VgVYSEAGnhARzHSSzZHmvsbdIXgDfgxIU7z9Xn2LHbdPm5IXpwxzOf&#10;P8/3jbO5Ha1he4VBg6v4YjbnTDkJjXZdxT9/2r245ixE4RphwKmKH1Tgt9vnzzaDL9USejCNQkYk&#10;LpSDr3gfoy+LIsheWRFm4JWjYgtoRaQtdkWDYiB2a4rlfH5VDICNR5AqBMrenYp8m/nbVsn4oW2D&#10;isxUnHqLecW81mktthtRdih8r+W5DfEPXVihHV16oboTUbAH1H9RWS0RArRxJsEW0LZaqqyB1Czm&#10;f6i574VXWQuZE/zFpvD/aOX7/UdkuqHZrThzwtKMjt++Hr//PP74wihHBg0+lIS794SM4ysYCTzl&#10;AyWT7rFFm/5JEaM6WX242KvGyCQl1y/X12uqSCpd3SwXq2x/8XTYY4hvFFiWgoojTS+bKvbvQqRG&#10;CDpB0l0BjG522pi8wa5+bZDtBU16l3+pRzryG8w4NlT8ZrVcZWYH6fwJZxzBk9aTphTFsR7PBtTQ&#10;HEi/eevI/fSSpgCnoJ6CB4+660lAdilT0vRyL+eXlp7Hr/t88dP3sH0E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LXG6ktcAAAAIAQAADwAAAAAAAAABACAAAAAiAAAAZHJzL2Rvd25yZXYueG1sUEsB&#10;AhQAFAAAAAgAh07iQAPGvDG9AQAAVwMAAA4AAAAAAAAAAQAgAAAAJgEAAGRycy9lMm9Eb2MueG1s&#10;UEsFBgAAAAAGAAYAWQEAAFU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工程保护的责任</w:t>
                      </w:r>
                    </w:p>
                  </w:txbxContent>
                </v:textbox>
              </v:shape>
            </w:pict>
          </mc:Fallback>
        </mc:AlternateContent>
      </w:r>
      <w:r>
        <w:t>11.1.5承包人负责保护本工程或其任何部分，以及材料设备、装备、临时工程等免受损坏或损毁。</w:t>
      </w:r>
    </w:p>
    <w:p>
      <w:pPr>
        <w:pStyle w:val="2"/>
        <w:spacing w:before="120" w:after="120" w:line="360" w:lineRule="auto"/>
        <w:rPr>
          <w:sz w:val="28"/>
          <w:szCs w:val="28"/>
        </w:rPr>
      </w:pPr>
      <w:bookmarkStart w:id="382" w:name="_Toc454555618"/>
      <w:bookmarkStart w:id="383" w:name="_Toc144869925"/>
      <w:bookmarkStart w:id="384" w:name="_Toc357434473"/>
      <w:bookmarkStart w:id="385" w:name="_Toc455151698"/>
      <w:bookmarkStart w:id="386" w:name="_Toc122080304"/>
      <w:bookmarkStart w:id="387" w:name="_Toc467676588"/>
      <w:bookmarkStart w:id="388" w:name="_Toc455134570"/>
      <w:r>
        <w:rPr>
          <w:sz w:val="28"/>
          <w:szCs w:val="28"/>
        </w:rPr>
        <w:t>12、验收和移交</w:t>
      </w:r>
      <w:bookmarkEnd w:id="382"/>
      <w:bookmarkEnd w:id="383"/>
      <w:bookmarkEnd w:id="384"/>
      <w:bookmarkEnd w:id="385"/>
      <w:bookmarkEnd w:id="386"/>
      <w:bookmarkEnd w:id="387"/>
      <w:bookmarkEnd w:id="388"/>
    </w:p>
    <w:p>
      <w:pPr>
        <w:pStyle w:val="14"/>
        <w:numPr>
          <w:ilvl w:val="0"/>
          <w:numId w:val="0"/>
        </w:numPr>
        <w:spacing w:before="120" w:after="120" w:line="360" w:lineRule="auto"/>
        <w:rPr>
          <w:szCs w:val="24"/>
        </w:rPr>
      </w:pPr>
      <w:bookmarkStart w:id="389" w:name="_Toc454555619"/>
      <w:bookmarkStart w:id="390" w:name="_Toc455151699"/>
      <w:bookmarkStart w:id="391" w:name="_Toc467676589"/>
      <w:bookmarkStart w:id="392" w:name="_Toc122080305"/>
      <w:bookmarkStart w:id="393" w:name="_Toc357434474"/>
      <w:bookmarkStart w:id="394" w:name="_Toc455134571"/>
      <w:bookmarkStart w:id="395" w:name="_Toc144869926"/>
      <w:r>
        <w:rPr>
          <w:szCs w:val="24"/>
        </w:rPr>
        <w:t xml:space="preserve">12.1 </w:t>
      </w:r>
      <w:r>
        <w:rPr>
          <w:rFonts w:hint="eastAsia"/>
          <w:szCs w:val="24"/>
        </w:rPr>
        <w:t>工程</w:t>
      </w:r>
      <w:r>
        <w:rPr>
          <w:szCs w:val="24"/>
        </w:rPr>
        <w:t>验收</w:t>
      </w:r>
      <w:bookmarkEnd w:id="389"/>
      <w:bookmarkEnd w:id="390"/>
      <w:bookmarkEnd w:id="391"/>
      <w:bookmarkEnd w:id="392"/>
      <w:bookmarkEnd w:id="393"/>
      <w:bookmarkEnd w:id="394"/>
      <w:bookmarkEnd w:id="395"/>
    </w:p>
    <w:p>
      <w:pPr>
        <w:pStyle w:val="15"/>
        <w:spacing w:after="0"/>
        <w:ind w:left="1079" w:leftChars="114" w:hanging="840" w:hangingChars="350"/>
        <w:rPr>
          <w:rFonts w:hint="eastAsia"/>
        </w:rPr>
      </w:pPr>
      <w:r>
        <mc:AlternateContent>
          <mc:Choice Requires="wps">
            <w:drawing>
              <wp:anchor distT="0" distB="0" distL="114300" distR="114300" simplePos="0" relativeHeight="251744256" behindDoc="0" locked="0" layoutInCell="1" allowOverlap="1">
                <wp:simplePos x="0" y="0"/>
                <wp:positionH relativeFrom="column">
                  <wp:posOffset>-720090</wp:posOffset>
                </wp:positionH>
                <wp:positionV relativeFrom="paragraph">
                  <wp:posOffset>53975</wp:posOffset>
                </wp:positionV>
                <wp:extent cx="737870" cy="730250"/>
                <wp:effectExtent l="0" t="0" r="8890" b="1270"/>
                <wp:wrapNone/>
                <wp:docPr id="17" name="文本框 17"/>
                <wp:cNvGraphicFramePr/>
                <a:graphic xmlns:a="http://schemas.openxmlformats.org/drawingml/2006/main">
                  <a:graphicData uri="http://schemas.microsoft.com/office/word/2010/wordprocessingShape">
                    <wps:wsp>
                      <wps:cNvSpPr txBox="1"/>
                      <wps:spPr>
                        <a:xfrm>
                          <a:off x="0" y="0"/>
                          <a:ext cx="737870" cy="73025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验收程序</w:t>
                            </w:r>
                          </w:p>
                        </w:txbxContent>
                      </wps:txbx>
                      <wps:bodyPr lIns="0" tIns="0" rIns="0" bIns="0" upright="1"/>
                    </wps:wsp>
                  </a:graphicData>
                </a:graphic>
              </wp:anchor>
            </w:drawing>
          </mc:Choice>
          <mc:Fallback>
            <w:pict>
              <v:shape id="_x0000_s1026" o:spid="_x0000_s1026" o:spt="202" type="#_x0000_t202" style="position:absolute;left:0pt;margin-left:-56.7pt;margin-top:4.25pt;height:57.5pt;width:58.1pt;z-index:251744256;mso-width-relative:page;mso-height-relative:page;" fillcolor="#FFFFFF" filled="t" stroked="f" coordsize="21600,21600" o:gfxdata="UEsDBAoAAAAAAIdO4kAAAAAAAAAAAAAAAAAEAAAAZHJzL1BLAwQUAAAACACHTuJACcrxdtcAAAAI&#10;AQAADwAAAGRycy9kb3ducmV2LnhtbE2PwW7CMBBE75X6D9ZW6qUCJ6EglMZBKrS39gBFnJfYJBHx&#10;OrIdAn/f7akcV/s086ZYXW0nLsaH1pGCdJqAMFQ53VKtYP/zOVmCCBFJY+fIKLiZAKvy8aHAXLuR&#10;tuayi7XgEAo5Kmhi7HMpQ9UYi2HqekP8OzlvMfLpa6k9jhxuO5klyUJabIkbGuzNujHVeTdYBYuN&#10;H8YtrV82+48v/O7r7PB+Oyj1/JQmbyCiucZ/GP70WR1Kdjq6gXQQnYJJms5emVWwnINgIOMlR+ay&#10;2RxkWcj7AeUvUEsDBBQAAAAIAIdO4kACOLOlvAEAAFcDAAAOAAAAZHJzL2Uyb0RvYy54bWytU0tu&#10;2zAQ3RfoHQjuaykOXCWC5QBt4CBA0RZIcwCKIiUC/GHIWPIF2ht01U33PZfP0SFtOf3sinpBD2ce&#10;H+e9odY3k9FkJyAoZxt6sSgpEZa7Ttm+oY+ftq+uKAmR2Y5pZ0VD9yLQm83LF+vR12LpBqc7AQRJ&#10;bKhH39AhRl8XReCDMCwsnBcWi9KBYRG30BcdsBHZjS6WZfm6GB10HhwXIWD29likm8wvpeDxg5RB&#10;RKIbir3FvEJe27QWmzWre2B+UPzUBvuHLgxTFi89U92yyMgTqL+ojOLggpNxwZ0pnJSKi6wB1VyU&#10;f6h5GJgXWQuaE/zZpvD/aPn73UcgqsPZVZRYZnBGh69fDt9+HL5/JphDg0YfasQ9eETG6Y2bEDzn&#10;AyaT7kmCSf+oiGAdrd6f7RVTJByT1WV1VWGFY6m6LJerbH/xfNhDiHfCGZKChgJOL5vKdu9CxEYQ&#10;OkPSXcFp1W2V1nkDfftWA9kxnPQ2/1KPeOQ3mLZkbOj1arnKzNal80ectghPWo+aUhSndjoZ0Lpu&#10;j/r1vUX300uaA5iDdg6ePKh+QAHZpUyJ08u9nF5aeh6/7vPFz9/D5i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JyvF21wAAAAgBAAAPAAAAAAAAAAEAIAAAACIAAABkcnMvZG93bnJldi54bWxQSwEC&#10;FAAUAAAACACHTuJAAjizpbwBAABXAwAADgAAAAAAAAABACAAAAAmAQAAZHJzL2Uyb0RvYy54bWxQ&#10;SwUGAAAAAAYABgBZAQAAVA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验收程序</w:t>
                      </w:r>
                    </w:p>
                  </w:txbxContent>
                </v:textbox>
              </v:shape>
            </w:pict>
          </mc:Fallback>
        </mc:AlternateContent>
      </w:r>
      <w:r>
        <w:t>12.1.1</w:t>
      </w:r>
      <w:r>
        <w:tab/>
      </w:r>
      <w:r>
        <w:t>当承包人已按本合同要求、工程规范和图纸完成本工程全部工作，本工程具备交付使用条件时，承包人须准备及提交“</w:t>
      </w:r>
      <w:r>
        <w:rPr>
          <w:rFonts w:hint="eastAsia"/>
          <w:lang w:eastAsia="zh-CN"/>
        </w:rPr>
        <w:t>工程</w:t>
      </w:r>
      <w:r>
        <w:t>验收报告书”等一切</w:t>
      </w:r>
      <w:r>
        <w:rPr>
          <w:rFonts w:hint="eastAsia"/>
          <w:lang w:eastAsia="zh-CN"/>
        </w:rPr>
        <w:t>分项工程验收</w:t>
      </w:r>
      <w:r>
        <w:t>及竣工验收所需资料，并且至少提前14天将分项工程验收日期书面通知发包人和监理工程师，申请</w:t>
      </w:r>
      <w:r>
        <w:rPr>
          <w:rFonts w:hint="eastAsia"/>
          <w:lang w:eastAsia="zh-CN"/>
        </w:rPr>
        <w:t>分项工程</w:t>
      </w:r>
      <w:r>
        <w:t>验收，书面通知发包人和监理工程师，由发包人和监理工程师组织各方共同验收。当工程验收通过及发包人</w:t>
      </w:r>
      <w:r>
        <w:rPr>
          <w:rFonts w:hint="eastAsia"/>
          <w:lang w:eastAsia="zh-CN"/>
        </w:rPr>
        <w:t>、</w:t>
      </w:r>
      <w:r>
        <w:t>总承包人及监理工程师满意时，发包人应及时签发“</w:t>
      </w:r>
      <w:r>
        <w:rPr>
          <w:rFonts w:hint="eastAsia"/>
          <w:lang w:eastAsia="zh-CN"/>
        </w:rPr>
        <w:t>分项工程</w:t>
      </w:r>
      <w:r>
        <w:t>验收证明”，该</w:t>
      </w:r>
      <w:r>
        <w:rPr>
          <w:rFonts w:hint="eastAsia"/>
          <w:lang w:eastAsia="zh-CN"/>
        </w:rPr>
        <w:t>证明</w:t>
      </w:r>
      <w:r>
        <w:t>指明的</w:t>
      </w:r>
      <w:r>
        <w:rPr>
          <w:rFonts w:hint="eastAsia"/>
          <w:lang w:eastAsia="zh-CN"/>
        </w:rPr>
        <w:t>分项工程</w:t>
      </w:r>
      <w:r>
        <w:t>验收日期即为本工程的</w:t>
      </w:r>
      <w:r>
        <w:rPr>
          <w:rFonts w:hint="eastAsia"/>
          <w:lang w:eastAsia="zh-CN"/>
        </w:rPr>
        <w:t>分项工程</w:t>
      </w:r>
      <w:r>
        <w:t>验收日期</w:t>
      </w:r>
      <w:r>
        <w:rPr>
          <w:rFonts w:hint="eastAsia"/>
          <w:lang w:eastAsia="zh-CN"/>
        </w:rPr>
        <w:t>，</w:t>
      </w:r>
      <w:r>
        <w:t>可作为对应付款节点的付款证明。</w:t>
      </w:r>
    </w:p>
    <w:p>
      <w:pPr>
        <w:pStyle w:val="15"/>
        <w:spacing w:after="0"/>
        <w:ind w:left="1079" w:leftChars="114" w:hanging="840" w:hangingChars="350"/>
      </w:pPr>
      <w:r>
        <mc:AlternateContent>
          <mc:Choice Requires="wps">
            <w:drawing>
              <wp:anchor distT="0" distB="0" distL="114300" distR="114300" simplePos="0" relativeHeight="251745280" behindDoc="0" locked="0" layoutInCell="1" allowOverlap="1">
                <wp:simplePos x="0" y="0"/>
                <wp:positionH relativeFrom="column">
                  <wp:posOffset>-720090</wp:posOffset>
                </wp:positionH>
                <wp:positionV relativeFrom="paragraph">
                  <wp:posOffset>71755</wp:posOffset>
                </wp:positionV>
                <wp:extent cx="737870" cy="396240"/>
                <wp:effectExtent l="0" t="0" r="8890" b="0"/>
                <wp:wrapNone/>
                <wp:docPr id="18" name="文本框 18"/>
                <wp:cNvGraphicFramePr/>
                <a:graphic xmlns:a="http://schemas.openxmlformats.org/drawingml/2006/main">
                  <a:graphicData uri="http://schemas.microsoft.com/office/word/2010/wordprocessingShape">
                    <wps:wsp>
                      <wps:cNvSpPr txBox="1"/>
                      <wps:spPr>
                        <a:xfrm>
                          <a:off x="0" y="0"/>
                          <a:ext cx="737870" cy="39624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重新验收</w:t>
                            </w:r>
                          </w:p>
                        </w:txbxContent>
                      </wps:txbx>
                      <wps:bodyPr lIns="0" tIns="0" rIns="0" bIns="0" upright="1"/>
                    </wps:wsp>
                  </a:graphicData>
                </a:graphic>
              </wp:anchor>
            </w:drawing>
          </mc:Choice>
          <mc:Fallback>
            <w:pict>
              <v:shape id="_x0000_s1026" o:spid="_x0000_s1026" o:spt="202" type="#_x0000_t202" style="position:absolute;left:0pt;margin-left:-56.7pt;margin-top:5.65pt;height:31.2pt;width:58.1pt;z-index:251745280;mso-width-relative:page;mso-height-relative:page;" fillcolor="#FFFFFF" filled="t" stroked="f" coordsize="21600,21600" o:gfxdata="UEsDBAoAAAAAAIdO4kAAAAAAAAAAAAAAAAAEAAAAZHJzL1BLAwQUAAAACACHTuJAbLWQ2dcAAAAI&#10;AQAADwAAAGRycy9kb3ducmV2LnhtbE2PwU7DMBBE70j8g7VIXFDrOEEtCnEq0cINDi1Vz9vYTaLG&#10;6yh2mvbvWU5wXM3T7JtidXWduNghtJ40qHkCwlLlTUu1hv33x+wFRIhIBjtPVsPNBliV93cF5sZP&#10;tLWXXawFl1DIUUMTY59LGarGOgxz31vi7OQHh5HPoZZmwInLXSfTJFlIhy3xhwZ7u25sdd6NTsNi&#10;M4zTltZPm/37J371dXp4ux20fnxQySuIaK/xD4ZffVaHkp2OfiQTRKdhplT2zCwnKgPBRMpTjhqW&#10;2RJkWcj/A8ofUEsDBBQAAAAIAIdO4kBscu8ZvQEAAFcDAAAOAAAAZHJzL2Uyb0RvYy54bWytU8Fu&#10;EzEQvSPxD5bvZNOUNu0qm0pQBSEhQCr9AK/Xu2vJ9lhjN7v5AfgDTly48135jo6dbFrghsjBGc88&#10;P897413djNawrcKgwVX8bDbnTDkJjXZdxe+/bF5dcRaicI0w4FTFdyrwm/XLF6vBl2oBPZhGISMS&#10;F8rBV7yP0ZdFEWSvrAgz8MpRsQW0ItIWu6JBMRC7NcViPr8sBsDGI0gVAmVvD0W+zvxtq2T81LZB&#10;RWYqTr3FvGJe67QW65UoOxS+1/LYhviHLqzQji49Ud2KKNgD6r+orJYIAdo4k2ALaFstVdZAas7m&#10;f6i564VXWQuZE/zJpvD/aOXH7WdkuqHZ0aScsDSj/fdv+x+/9j+/MsqRQYMPJeHuPCHj+AZGAk/5&#10;QMmke2zRpn9SxKhOVu9O9qoxMknJ5fnyakkVSaXz68vF62x/8XTYY4jvFFiWgoojTS+bKrYfQqRG&#10;CDpB0l0BjG422pi8wa5+a5BtBU16k3+pRzryG8w4NlT8+mJxkZkdpPMHnHEET1oPmlIUx3o8GlBD&#10;syP95r0j99NLmgKcgnoKHjzqricB2aVMSdPLvRxfWnoez/f54qfvYf0I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bLWQ2dcAAAAIAQAADwAAAAAAAAABACAAAAAiAAAAZHJzL2Rvd25yZXYueG1sUEsB&#10;AhQAFAAAAAgAh07iQGxy7xm9AQAAVwMAAA4AAAAAAAAAAQAgAAAAJgEAAGRycy9lMm9Eb2MueG1s&#10;UEsFBgAAAAAGAAYAWQEAAFUFA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重新验收</w:t>
                      </w:r>
                    </w:p>
                  </w:txbxContent>
                </v:textbox>
              </v:shape>
            </w:pict>
          </mc:Fallback>
        </mc:AlternateContent>
      </w:r>
      <w:r>
        <w:t>12.1.2</w:t>
      </w:r>
      <w:r>
        <w:tab/>
      </w:r>
      <w:r>
        <w:t>如果工程未能通过</w:t>
      </w:r>
      <w:r>
        <w:rPr>
          <w:rFonts w:hint="eastAsia"/>
          <w:lang w:eastAsia="zh-CN"/>
        </w:rPr>
        <w:t>分项工程</w:t>
      </w:r>
      <w:r>
        <w:t>验收，则承包人应根据验收结果对工程进行整改或修复。整改修复完毕，由承包人按前述要求申请，发包人</w:t>
      </w:r>
      <w:r>
        <w:rPr>
          <w:rFonts w:hint="eastAsia"/>
          <w:lang w:eastAsia="zh-CN"/>
        </w:rPr>
        <w:t>、</w:t>
      </w:r>
      <w:r>
        <w:t>总承包人及监理工程师组织重新验收。直至最终验收通过后，发包人将根据第12.1.1款颁发“</w:t>
      </w:r>
      <w:r>
        <w:rPr>
          <w:rFonts w:hint="eastAsia"/>
          <w:lang w:eastAsia="zh-CN"/>
        </w:rPr>
        <w:t xml:space="preserve"> 分项工程</w:t>
      </w:r>
      <w:r>
        <w:t>验收证明”。由此引起的工期及费用损失均由承包人承担。</w:t>
      </w:r>
    </w:p>
    <w:p>
      <w:pPr>
        <w:pStyle w:val="15"/>
        <w:spacing w:after="0"/>
        <w:ind w:left="1079" w:leftChars="114" w:hanging="840" w:hangingChars="350"/>
        <w:rPr>
          <w:rFonts w:hint="eastAsia"/>
          <w:lang w:eastAsia="zh-CN"/>
        </w:rPr>
      </w:pPr>
      <w:bookmarkStart w:id="396" w:name="_Toc34909123"/>
      <w:r>
        <mc:AlternateContent>
          <mc:Choice Requires="wps">
            <w:drawing>
              <wp:anchor distT="0" distB="0" distL="114300" distR="114300" simplePos="0" relativeHeight="251870208" behindDoc="0" locked="0" layoutInCell="1" allowOverlap="1">
                <wp:simplePos x="0" y="0"/>
                <wp:positionH relativeFrom="column">
                  <wp:posOffset>-774065</wp:posOffset>
                </wp:positionH>
                <wp:positionV relativeFrom="paragraph">
                  <wp:posOffset>514985</wp:posOffset>
                </wp:positionV>
                <wp:extent cx="854710" cy="780415"/>
                <wp:effectExtent l="0" t="0" r="13970" b="12065"/>
                <wp:wrapNone/>
                <wp:docPr id="20" name="文本框 20"/>
                <wp:cNvGraphicFramePr/>
                <a:graphic xmlns:a="http://schemas.openxmlformats.org/drawingml/2006/main">
                  <a:graphicData uri="http://schemas.microsoft.com/office/word/2010/wordprocessingShape">
                    <wps:wsp>
                      <wps:cNvSpPr txBox="1"/>
                      <wps:spPr>
                        <a:xfrm>
                          <a:off x="0" y="0"/>
                          <a:ext cx="854710" cy="780415"/>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不减免竣工验收过程中责任</w:t>
                            </w:r>
                          </w:p>
                        </w:txbxContent>
                      </wps:txbx>
                      <wps:bodyPr lIns="0" tIns="0" rIns="0" bIns="0" upright="1"/>
                    </wps:wsp>
                  </a:graphicData>
                </a:graphic>
              </wp:anchor>
            </w:drawing>
          </mc:Choice>
          <mc:Fallback>
            <w:pict>
              <v:shape id="_x0000_s1026" o:spid="_x0000_s1026" o:spt="202" type="#_x0000_t202" style="position:absolute;left:0pt;margin-left:-60.95pt;margin-top:40.55pt;height:61.45pt;width:67.3pt;z-index:251870208;mso-width-relative:page;mso-height-relative:page;" fillcolor="#FFFFFF" filled="t" stroked="f" coordsize="21600,21600" o:gfxdata="UEsDBAoAAAAAAIdO4kAAAAAAAAAAAAAAAAAEAAAAZHJzL1BLAwQUAAAACACHTuJAv0jTvdgAAAAK&#10;AQAADwAAAGRycy9kb3ducmV2LnhtbE2Py07DMBBF90j8gzVIbFDrh1ApIU4lWtjBoqXq2o2HJCIe&#10;R7bTtH+Pu4Ll6B7de6ZcnV3PThhi50mDnAtgSLW3HTUa9l/vsyWwmAxZ03tCDReMsKpub0pTWD/R&#10;Fk+71LBcQrEwGtqUhoLzWLfoTJz7ASln3z44k/IZGm6DmXK567kSYsGd6SgvtGbAdYv1z250Ghab&#10;ME5bWj9s9m8f5nNo1OH1ctD6/k6KF2AJz+kPhqt+VocqOx39SDayXsNMKvmcWQ1LKYFdCfUE7KhB&#10;iUcBvCr5/xeqX1BLAwQUAAAACACHTuJA/izoMrsBAABXAwAADgAAAGRycy9lMm9Eb2MueG1srVNL&#10;btswEN0XyB0I7mPJRty4guUAbeAgQNEWSHsAiiIlAvxhyFjyBdobdNVN9z2Xz9EhbTlJuyuqBTWc&#10;GT7OezNc34xGk52AoJyt6XxWUiIsd62yXU2/fN5erigJkdmWaWdFTfci0JvNxav14CuxcL3TrQCC&#10;IDZUg69pH6OviiLwXhgWZs4Li0HpwLCIW+iKFtiA6EYXi7J8XQwOWg+OixDQe3sM0k3Gl1Lw+FHK&#10;ICLRNcXaYl4hr01ai82aVR0w3yt+KoP9QxWGKYuXnqFuWWTkEdRfUEZxcMHJOOPOFE5KxUXmgGzm&#10;5R9sHnrmReaC4gR/lin8P1j+YfcJiGprukB5LDPYo8P3b4cfvw4/vxL0oUCDDxXmPXjMjONbN2Kj&#10;J39AZ+I9SjDpj4wIxhFrf5ZXjJFwdK6WV9dzjHAMXa/Kq/kyoRRPhz2EeCecIcmoKWD3sqhs9z7E&#10;Y+qUku4KTqt2q7TOG+iadxrIjmGnt/k7ob9I05YMNX2zXCwzsnXp/BFaWywmcT1ySlYcm/EkQOPa&#10;PfLX9xbVT5M0GTAZzWQ8elBdjwSyShkSu5eZniYtjcfzfb746T1sf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SNO92AAAAAoBAAAPAAAAAAAAAAEAIAAAACIAAABkcnMvZG93bnJldi54bWxQSwEC&#10;FAAUAAAACACHTuJA/izoMrsBAABXAwAADgAAAAAAAAABACAAAAAnAQAAZHJzL2Uyb0RvYy54bWxQ&#10;SwUGAAAAAAYABgBZAQAAVAU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不减免竣工验收过程中责任</w:t>
                      </w:r>
                    </w:p>
                  </w:txbxContent>
                </v:textbox>
              </v:shape>
            </w:pict>
          </mc:Fallback>
        </mc:AlternateContent>
      </w:r>
      <w:r>
        <mc:AlternateContent>
          <mc:Choice Requires="wps">
            <w:drawing>
              <wp:anchor distT="0" distB="0" distL="114300" distR="114300" simplePos="0" relativeHeight="251746304" behindDoc="0" locked="0" layoutInCell="1" allowOverlap="1">
                <wp:simplePos x="0" y="0"/>
                <wp:positionH relativeFrom="column">
                  <wp:posOffset>-720090</wp:posOffset>
                </wp:positionH>
                <wp:positionV relativeFrom="paragraph">
                  <wp:posOffset>71755</wp:posOffset>
                </wp:positionV>
                <wp:extent cx="737870" cy="316865"/>
                <wp:effectExtent l="0" t="0" r="8890" b="3175"/>
                <wp:wrapNone/>
                <wp:docPr id="146" name="文本框 146"/>
                <wp:cNvGraphicFramePr/>
                <a:graphic xmlns:a="http://schemas.openxmlformats.org/drawingml/2006/main">
                  <a:graphicData uri="http://schemas.microsoft.com/office/word/2010/wordprocessingShape">
                    <wps:wsp>
                      <wps:cNvSpPr txBox="1"/>
                      <wps:spPr>
                        <a:xfrm>
                          <a:off x="0" y="0"/>
                          <a:ext cx="737870" cy="316865"/>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甩项验收</w:t>
                            </w:r>
                          </w:p>
                        </w:txbxContent>
                      </wps:txbx>
                      <wps:bodyPr lIns="0" tIns="0" rIns="0" bIns="0" upright="1"/>
                    </wps:wsp>
                  </a:graphicData>
                </a:graphic>
              </wp:anchor>
            </w:drawing>
          </mc:Choice>
          <mc:Fallback>
            <w:pict>
              <v:shape id="_x0000_s1026" o:spid="_x0000_s1026" o:spt="202" type="#_x0000_t202" style="position:absolute;left:0pt;margin-left:-56.7pt;margin-top:5.65pt;height:24.95pt;width:58.1pt;z-index:251746304;mso-width-relative:page;mso-height-relative:page;" fillcolor="#FFFFFF" filled="t" stroked="f" coordsize="21600,21600" o:gfxdata="UEsDBAoAAAAAAIdO4kAAAAAAAAAAAAAAAAAEAAAAZHJzL1BLAwQUAAAACACHTuJAxM0OstYAAAAI&#10;AQAADwAAAGRycy9kb3ducmV2LnhtbE2PwU7DMBBE70j8g7WVuKDWcYoqFOJUooUbHFqqnt14SaLG&#10;68h2mvbvWU5wXM3o7ZtyfXW9uGCInScNapGBQKq97ajRcPh6nz+DiMmQNb0n1HDDCOvq/q40hfUT&#10;7fCyT41gCMXCaGhTGgopY92iM3HhByTOvn1wJvEZGmmDmRjuepln2Uo60xF/aM2Amxbr8350Glbb&#10;ME472jxuD28f5nNo8uPr7aj1w0xlLyASXtNfGX71WR0qdjr5kWwUvYa5Ussn7nKiliC4kfOUE8NV&#10;DrIq5f8B1Q9QSwMEFAAAAAgAh07iQA8oLWK8AQAAWQMAAA4AAABkcnMvZTJvRG9jLnhtbK1TS27b&#10;MBDdF8gdCO5j2U79qWA5QBu4KFC0BZIcgKJIiQB/GDKWfIH2Bl11033P5XN0SFtOP7uiWlDDmeHj&#10;vDfDze1gNNkLCMrZis4mU0qE5a5Rtq3o48Puek1JiMw2TDsrKnoQgd5ur15sel+KueucbgQQBLGh&#10;7H1Fuxh9WRSBd8KwMHFeWAxKB4ZF3EJbNMB6RDe6mE+ny6J30HhwXISA3rtTkG4zvpSCx49SBhGJ&#10;rijWFvMKea3TWmw3rGyB+U7xcxnsH6owTFm89AJ1xyIjT6D+gjKKgwtOxgl3pnBSKi4yB2Qzm/7B&#10;5r5jXmQuKE7wF5nC/4PlH/afgKgGe/dySYllBpt0/Prl+O3H8ftnkpwoUe9DiZn3HnPj8NoNmD76&#10;AzoT80GCSX/kRDCOYh8uAoshEo7O1c1qvcIIx9DNbLleLhJK8XzYQ4hvhTMkGRUF7F+Wle3fh3hK&#10;HVPSXcFp1eyU1nkDbf1GA9kz7PUuf2f039K0JX1FXy3mi4xsXTp/gtYWi0lcT5ySFYd6OAtQu+aA&#10;/PU7i/qnWRoNGI16NJ48qLZDAlmlDIn9y0zPs5YG5Nd9vvj5RWx/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TNDrLWAAAACAEAAA8AAAAAAAAAAQAgAAAAIgAAAGRycy9kb3ducmV2LnhtbFBLAQIU&#10;ABQAAAAIAIdO4kAPKC1ivAEAAFkDAAAOAAAAAAAAAAEAIAAAACUBAABkcnMvZTJvRG9jLnhtbFBL&#10;BQYAAAAABgAGAFkBAABTBQ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甩项验收</w:t>
                      </w:r>
                    </w:p>
                  </w:txbxContent>
                </v:textbox>
              </v:shape>
            </w:pict>
          </mc:Fallback>
        </mc:AlternateContent>
      </w:r>
      <w:r>
        <w:t>12.1.3 因特殊原因，发包人要求甩项</w:t>
      </w:r>
      <w:r>
        <w:rPr>
          <w:rFonts w:hint="eastAsia"/>
          <w:lang w:eastAsia="zh-CN"/>
        </w:rPr>
        <w:t>验收</w:t>
      </w:r>
      <w:r>
        <w:t>，经发包人和承包人协商一致后双方应签订甩项</w:t>
      </w:r>
      <w:r>
        <w:rPr>
          <w:rFonts w:hint="eastAsia"/>
          <w:lang w:eastAsia="zh-CN"/>
        </w:rPr>
        <w:t>验收</w:t>
      </w:r>
      <w:r>
        <w:t>协议，并作为合同文件的组成部分。</w:t>
      </w:r>
      <w:bookmarkEnd w:id="396"/>
    </w:p>
    <w:p>
      <w:pPr>
        <w:pStyle w:val="15"/>
        <w:spacing w:after="0"/>
        <w:ind w:left="1079" w:leftChars="114" w:hanging="840" w:hangingChars="350"/>
      </w:pPr>
      <w:r>
        <w:t>12.1.</w:t>
      </w:r>
      <w:r>
        <w:rPr>
          <w:rFonts w:hint="eastAsia"/>
          <w:lang w:eastAsia="zh-CN"/>
        </w:rPr>
        <w:t>4</w:t>
      </w:r>
      <w:r>
        <w:t xml:space="preserve"> </w:t>
      </w:r>
      <w:r>
        <w:rPr>
          <w:rFonts w:hint="eastAsia"/>
          <w:lang w:eastAsia="zh-CN"/>
        </w:rPr>
        <w:t>分项工程</w:t>
      </w:r>
      <w:r>
        <w:t>验收的完成不代表</w:t>
      </w:r>
      <w:r>
        <w:rPr>
          <w:rFonts w:hint="eastAsia"/>
          <w:lang w:eastAsia="zh-CN"/>
        </w:rPr>
        <w:t>免除</w:t>
      </w:r>
      <w:r>
        <w:t>承包人对于本工程的任何质量</w:t>
      </w:r>
      <w:r>
        <w:rPr>
          <w:rFonts w:hint="eastAsia"/>
          <w:lang w:eastAsia="zh-CN"/>
        </w:rPr>
        <w:t>责任，承包人后续需配合完成总包竣工验收工作，并按照合同要求履行维修或养护责任</w:t>
      </w:r>
      <w:r>
        <w:t>。</w:t>
      </w:r>
    </w:p>
    <w:p>
      <w:pPr>
        <w:pStyle w:val="14"/>
        <w:numPr>
          <w:ilvl w:val="0"/>
          <w:numId w:val="0"/>
        </w:numPr>
        <w:spacing w:before="120" w:after="120" w:line="360" w:lineRule="auto"/>
        <w:rPr>
          <w:szCs w:val="24"/>
        </w:rPr>
      </w:pPr>
      <w:bookmarkStart w:id="397" w:name="_Toc122080306"/>
      <w:bookmarkStart w:id="398" w:name="_Toc357434475"/>
      <w:bookmarkStart w:id="399" w:name="_Toc144869927"/>
      <w:bookmarkStart w:id="400" w:name="_Toc454555620"/>
      <w:bookmarkStart w:id="401" w:name="_Toc455134572"/>
      <w:bookmarkStart w:id="402" w:name="_Toc455151700"/>
      <w:bookmarkStart w:id="403" w:name="_Toc467676590"/>
      <w:r>
        <w:rPr>
          <w:szCs w:val="24"/>
        </w:rPr>
        <w:t>12.2 移交</w:t>
      </w:r>
      <w:bookmarkEnd w:id="397"/>
      <w:bookmarkEnd w:id="398"/>
      <w:bookmarkEnd w:id="399"/>
      <w:bookmarkEnd w:id="400"/>
      <w:bookmarkEnd w:id="401"/>
      <w:bookmarkEnd w:id="402"/>
      <w:r>
        <w:rPr>
          <w:szCs w:val="24"/>
        </w:rPr>
        <w:t>及承接查验</w:t>
      </w:r>
      <w:bookmarkEnd w:id="403"/>
    </w:p>
    <w:p>
      <w:pPr>
        <w:pStyle w:val="15"/>
        <w:spacing w:after="0"/>
        <w:ind w:left="1079" w:leftChars="114" w:hanging="840" w:hangingChars="350"/>
        <w:rPr>
          <w:rFonts w:hint="eastAsia"/>
          <w:lang w:eastAsia="zh-CN"/>
        </w:rPr>
      </w:pPr>
      <w:r>
        <mc:AlternateContent>
          <mc:Choice Requires="wps">
            <w:drawing>
              <wp:anchor distT="0" distB="0" distL="114300" distR="114300" simplePos="0" relativeHeight="251747328" behindDoc="0" locked="0" layoutInCell="1" allowOverlap="1">
                <wp:simplePos x="0" y="0"/>
                <wp:positionH relativeFrom="column">
                  <wp:posOffset>-720090</wp:posOffset>
                </wp:positionH>
                <wp:positionV relativeFrom="paragraph">
                  <wp:posOffset>90170</wp:posOffset>
                </wp:positionV>
                <wp:extent cx="685800" cy="396240"/>
                <wp:effectExtent l="0" t="0" r="0" b="0"/>
                <wp:wrapNone/>
                <wp:docPr id="154" name="文本框 154"/>
                <wp:cNvGraphicFramePr/>
                <a:graphic xmlns:a="http://schemas.openxmlformats.org/drawingml/2006/main">
                  <a:graphicData uri="http://schemas.microsoft.com/office/word/2010/wordprocessingShape">
                    <wps:wsp>
                      <wps:cNvSpPr txBox="1"/>
                      <wps:spPr>
                        <a:xfrm>
                          <a:off x="0" y="0"/>
                          <a:ext cx="685800" cy="39624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移交原则</w:t>
                            </w:r>
                          </w:p>
                        </w:txbxContent>
                      </wps:txbx>
                      <wps:bodyPr lIns="0" tIns="0" rIns="0" bIns="0" upright="1"/>
                    </wps:wsp>
                  </a:graphicData>
                </a:graphic>
              </wp:anchor>
            </w:drawing>
          </mc:Choice>
          <mc:Fallback>
            <w:pict>
              <v:shape id="_x0000_s1026" o:spid="_x0000_s1026" o:spt="202" type="#_x0000_t202" style="position:absolute;left:0pt;margin-left:-56.7pt;margin-top:7.1pt;height:31.2pt;width:54pt;z-index:251747328;mso-width-relative:page;mso-height-relative:page;" fillcolor="#FFFFFF" filled="t" stroked="f" coordsize="21600,21600" o:gfxdata="UEsDBAoAAAAAAIdO4kAAAAAAAAAAAAAAAAAEAAAAZHJzL1BLAwQUAAAACACHTuJApi5D99cAAAAJ&#10;AQAADwAAAGRycy9kb3ducmV2LnhtbE2PwU7DMBBE70j8g7VIXFDqJJSAQpxKtHCDQ0vVsxsvSUS8&#10;jmynaf+e5QTH0TzNvq1WZzuIE/rQO1KQLVIQSI0zPbUK9p9vyROIEDUZPThCBRcMsKqvrypdGjfT&#10;Fk+72AoeoVBqBV2MYyllaDq0OizciMTdl/NWR46+lcbrmcftIPM0LaTVPfGFTo+47rD53k1WQbHx&#10;07yl9d1m//quP8Y2P7xcDkrd3mTpM4iI5/gHw68+q0PNTkc3kQliUJBk2f2SWW6WOQgmkgfORwWP&#10;RQGyruT/D+ofUEsDBBQAAAAIAIdO4kDkkCbcvQEAAFkDAAAOAAAAZHJzL2Uyb0RvYy54bWytU82O&#10;0zAQviPxDpbvNNmyrbpR05VgVYSEAKnwAI5jJ5b8p7G3SV8A3oATF+48V59jx27Thd0bogd3PPP5&#10;83zfOOvb0WiyFxCUszW9mpWUCMtdq2xX069ftq9WlITIbMu0s6KmBxHo7ebli/XgKzF3vdOtAIIk&#10;NlSDr2kfo6+KIvBeGBZmzguLRenAsIhb6IoW2IDsRhfzslwWg4PWg+MiBMzenYp0k/mlFDx+kjKI&#10;SHRNsbeYV8hrk9Zis2ZVB8z3ip/bYP/QhWHK4qUXqjsWGbkH9YzKKA4uOBln3JnCSam4yBpQzVX5&#10;RM2uZ15kLWhO8Bebwv+j5R/3n4GoFme3uKbEMoNDOv74fvz5+/jrG0lJtGjwoULkziM2jm/ciPAp&#10;HzCZlI8STPpHTQTraPbhYrAYI+GYXK4WqxIrHEuvb5bz6zyA4vGwhxDfCWdICmoKOL9sK9t/CBEb&#10;QegESXcFp1W7VVrnDXTNWw1kz3DW2/xLPeKRv2DakqGmN4v5IjNbl86fcNoiPGk9aUpRHJvxbEDj&#10;2gPq1+8t+p/e0hTAFDRTcO9BdT0KyC5lSpxf7uX81tID+XOfL378IjY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pi5D99cAAAAJAQAADwAAAAAAAAABACAAAAAiAAAAZHJzL2Rvd25yZXYueG1sUEsB&#10;AhQAFAAAAAgAh07iQOSQJty9AQAAWQMAAA4AAAAAAAAAAQAgAAAAJgEAAGRycy9lMm9Eb2MueG1s&#10;UEsFBgAAAAAGAAYAWQEAAFUFA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移交原则</w:t>
                      </w:r>
                    </w:p>
                  </w:txbxContent>
                </v:textbox>
              </v:shape>
            </w:pict>
          </mc:Fallback>
        </mc:AlternateContent>
      </w:r>
      <w:r>
        <w:t>12.2.1 分项工程验收合格，发包人签发“</w:t>
      </w:r>
      <w:r>
        <w:rPr>
          <w:rFonts w:hint="eastAsia"/>
          <w:lang w:eastAsia="zh-CN"/>
        </w:rPr>
        <w:t xml:space="preserve"> 分项工程</w:t>
      </w:r>
      <w:r>
        <w:t>验收证明”后，</w:t>
      </w:r>
      <w:r>
        <w:rPr>
          <w:rFonts w:hint="eastAsia"/>
          <w:lang w:eastAsia="zh-CN"/>
        </w:rPr>
        <w:t>承包人</w:t>
      </w:r>
      <w:r>
        <w:t>应与发包人及总承包人办理移交手续，任何一方均不得无理拒收或不交。无故不移交，给发包人或总承包人造成经济损失，承包人须负责赔偿。承包人应同时撤离已验收及移交的工程范围。</w:t>
      </w:r>
    </w:p>
    <w:p>
      <w:pPr>
        <w:pStyle w:val="15"/>
        <w:spacing w:after="0"/>
        <w:ind w:left="1079" w:leftChars="114" w:hanging="840" w:hangingChars="350"/>
        <w:rPr>
          <w:rFonts w:hint="eastAsia" w:ascii="宋体" w:hAnsi="宋体"/>
        </w:rPr>
      </w:pPr>
      <w:r>
        <w:rPr>
          <w:rFonts w:hint="eastAsia" w:ascii="宋体" w:hAnsi="宋体"/>
        </w:rPr>
        <mc:AlternateContent>
          <mc:Choice Requires="wps">
            <w:drawing>
              <wp:anchor distT="0" distB="0" distL="114300" distR="114300" simplePos="0" relativeHeight="251871232" behindDoc="0" locked="0" layoutInCell="1" allowOverlap="1">
                <wp:simplePos x="0" y="0"/>
                <wp:positionH relativeFrom="column">
                  <wp:posOffset>-664845</wp:posOffset>
                </wp:positionH>
                <wp:positionV relativeFrom="paragraph">
                  <wp:posOffset>122555</wp:posOffset>
                </wp:positionV>
                <wp:extent cx="685800" cy="396240"/>
                <wp:effectExtent l="0" t="0" r="0" b="0"/>
                <wp:wrapNone/>
                <wp:docPr id="151" name="文本框 151"/>
                <wp:cNvGraphicFramePr/>
                <a:graphic xmlns:a="http://schemas.openxmlformats.org/drawingml/2006/main">
                  <a:graphicData uri="http://schemas.microsoft.com/office/word/2010/wordprocessingShape">
                    <wps:wsp>
                      <wps:cNvSpPr txBox="1"/>
                      <wps:spPr>
                        <a:xfrm>
                          <a:off x="0" y="0"/>
                          <a:ext cx="685800" cy="39624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承接查验</w:t>
                            </w:r>
                          </w:p>
                        </w:txbxContent>
                      </wps:txbx>
                      <wps:bodyPr lIns="0" tIns="0" rIns="0" bIns="0" upright="1"/>
                    </wps:wsp>
                  </a:graphicData>
                </a:graphic>
              </wp:anchor>
            </w:drawing>
          </mc:Choice>
          <mc:Fallback>
            <w:pict>
              <v:shape id="_x0000_s1026" o:spid="_x0000_s1026" o:spt="202" type="#_x0000_t202" style="position:absolute;left:0pt;margin-left:-52.35pt;margin-top:9.65pt;height:31.2pt;width:54pt;z-index:251871232;mso-width-relative:page;mso-height-relative:page;" fillcolor="#FFFFFF" filled="t" stroked="f" coordsize="21600,21600" o:gfxdata="UEsDBAoAAAAAAIdO4kAAAAAAAAAAAAAAAAAEAAAAZHJzL1BLAwQUAAAACACHTuJALp60+dgAAAAI&#10;AQAADwAAAGRycy9kb3ducmV2LnhtbE2PwU7DMAyG70i8Q2QkLmhLuqFtlKaT2OAGh41p56wxbUXj&#10;VEm6bm+POcHJsv5Pvz8X64vrxBlDbD1pyKYKBFLlbUu1hsPn22QFIiZD1nSeUMMVI6zL25vC5NaP&#10;tMPzPtWCSyjmRkOTUp9LGasGnYlT3yNx9uWDM4nXUEsbzMjlrpMzpRbSmZb4QmN63DRYfe8Hp2Gx&#10;DcO4o83D9vD6bj76enZ8uR61vr/L1DOIhJf0B8OvPqtDyU4nP5CNotMwydTjkllOnuYgmJjzOGlY&#10;ZUuQZSH/P1D+AFBLAwQUAAAACACHTuJACwnMJL0BAABZAwAADgAAAGRycy9lMm9Eb2MueG1srVPN&#10;jtMwEL4j8Q6W7zRp2VbdqOlKsOoKCQHSwgM4jp1Y8p/G3iZ9AXgDTly481x9DsZu0wX2tqIHdzzz&#10;+fN83zibm9FoshcQlLM1nc9KSoTlrlW2q+mXz7tXa0pCZLZl2llR04MI9Gb78sVm8JVYuN7pVgBB&#10;Ehuqwde0j9FXRRF4LwwLM+eFxaJ0YFjELXRFC2xAdqOLRVmuisFB68FxEQJmb09Fus38UgoeP0oZ&#10;RCS6pthbzCvktUlrsd2wqgPme8XPbbBndGGYsnjpheqWRUYeQD2hMoqDC07GGXemcFIqLrIGVDMv&#10;/1Fz3zMvshY0J/iLTeH/0fIP+09AVIuzW84psczgkI7fvx1//Dr+/EpSEi0afKgQee8RG8c3bkT4&#10;lA+YTMpHCSb9oyaCdTT7cDFYjJFwTK7Wy3WJFY6l19erxVUeQPF42EOId8IZkoKaAs4v28r270PE&#10;RhA6QdJdwWnV7pTWeQNd81YD2TOc9S7/Uo945C+YtmSo6fVysczM1qXzJ5y2CE9aT5pSFMdmPBvQ&#10;uPaA+vU7i/6ntzQFMAXNFDx4UF2PArJLmRLnl3s5v7X0QP7c54sfv4jt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6etPnYAAAACAEAAA8AAAAAAAAAAQAgAAAAIgAAAGRycy9kb3ducmV2LnhtbFBL&#10;AQIUABQAAAAIAIdO4kALCcwkvQEAAFkDAAAOAAAAAAAAAAEAIAAAACcBAABkcnMvZTJvRG9jLnht&#10;bFBLBQYAAAAABgAGAFkBAABWBQ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承接查验</w:t>
                      </w:r>
                    </w:p>
                  </w:txbxContent>
                </v:textbox>
              </v:shape>
            </w:pict>
          </mc:Fallback>
        </mc:AlternateContent>
      </w:r>
      <w:r>
        <w:rPr>
          <w:rFonts w:hint="eastAsia" w:ascii="宋体" w:hAnsi="宋体"/>
        </w:rPr>
        <w:t>12.2.2 承包人需无条件配合发包人及发包人指定的物业管理公司进行承接查验工作，对于需承包人递交的相关资料及检查要点详见《承接查验管理制度》。对于承接查验过程中发现的一类项问题，承包人必须确保在问题提出后7日历天内全部完成整改及报验，对于二类项、三类项问题，要求承包人在需在15日历天内完成整改，20日历天内完成报验工作。对于问题验收不合格的，发包人有权委托其他单位完成整改，相关费用在总承包人结算款或保修金中双倍扣除。</w:t>
      </w:r>
    </w:p>
    <w:p>
      <w:pPr>
        <w:pStyle w:val="15"/>
        <w:spacing w:after="0"/>
        <w:ind w:left="1079" w:leftChars="114" w:hanging="840" w:hangingChars="350"/>
        <w:rPr>
          <w:rFonts w:hint="eastAsia" w:ascii="宋体" w:hAnsi="宋体"/>
        </w:rPr>
      </w:pPr>
      <w:r>
        <w:rPr>
          <w:rFonts w:hint="eastAsia" w:ascii="宋体" w:hAnsi="宋体"/>
        </w:rPr>
        <mc:AlternateContent>
          <mc:Choice Requires="wps">
            <w:drawing>
              <wp:anchor distT="0" distB="0" distL="114300" distR="114300" simplePos="0" relativeHeight="251851776" behindDoc="0" locked="0" layoutInCell="1" allowOverlap="1">
                <wp:simplePos x="0" y="0"/>
                <wp:positionH relativeFrom="column">
                  <wp:posOffset>-746760</wp:posOffset>
                </wp:positionH>
                <wp:positionV relativeFrom="paragraph">
                  <wp:posOffset>45720</wp:posOffset>
                </wp:positionV>
                <wp:extent cx="685800" cy="701040"/>
                <wp:effectExtent l="0" t="0" r="0" b="0"/>
                <wp:wrapNone/>
                <wp:docPr id="129" name="文本框 129"/>
                <wp:cNvGraphicFramePr/>
                <a:graphic xmlns:a="http://schemas.openxmlformats.org/drawingml/2006/main">
                  <a:graphicData uri="http://schemas.microsoft.com/office/word/2010/wordprocessingShape">
                    <wps:wsp>
                      <wps:cNvSpPr txBox="1"/>
                      <wps:spPr>
                        <a:xfrm>
                          <a:off x="0" y="0"/>
                          <a:ext cx="685800" cy="70104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验收后配合义务</w:t>
                            </w:r>
                          </w:p>
                        </w:txbxContent>
                      </wps:txbx>
                      <wps:bodyPr lIns="0" tIns="0" rIns="0" bIns="0" upright="1"/>
                    </wps:wsp>
                  </a:graphicData>
                </a:graphic>
              </wp:anchor>
            </w:drawing>
          </mc:Choice>
          <mc:Fallback>
            <w:pict>
              <v:shape id="_x0000_s1026" o:spid="_x0000_s1026" o:spt="202" type="#_x0000_t202" style="position:absolute;left:0pt;margin-left:-58.8pt;margin-top:3.6pt;height:55.2pt;width:54pt;z-index:251851776;mso-width-relative:page;mso-height-relative:page;" fillcolor="#FFFFFF" filled="t" stroked="f" coordsize="21600,21600" o:gfxdata="UEsDBAoAAAAAAIdO4kAAAAAAAAAAAAAAAAAEAAAAZHJzL1BLAwQUAAAACACHTuJAgPTPHNYAAAAJ&#10;AQAADwAAAGRycy9kb3ducmV2LnhtbE2PTU/DMAyG70j8h8hIXFCXtocOStNJbHCDwz60c9aYtqJx&#10;qiRdt3+Pd4Ljaz96/bhaXewgzuhD70hBtkhBIDXO9NQqOOw/kmcQIWoyenCECq4YYFXf31W6NG6m&#10;LZ53sRVcQqHUCroYx1LK0HRodVi4EYl3385bHTn6VhqvZy63g8zTtJBW98QXOj3iusPmZzdZBcXG&#10;T/OW1k+bw/un/hrb/Ph2PSr1+JClryAiXuIfDDd9VoeanU5uIhPEoCDJsmXBrIJlDoKB5IXjicHb&#10;XNaV/P9B/QtQSwMEFAAAAAgAh07iQBDphL+8AQAAWQMAAA4AAABkcnMvZTJvRG9jLnhtbK1TzY7T&#10;MBC+I/EOlu802You3ajpSrAqQkKAtPAAjuMklmyPNfY26QvAG3Diwp3n6nMwdpsuPzdED+545vPn&#10;+b5xNreTNWyvMGhwNb9alJwpJ6HVrq/5p4+7Z2vOQhSuFQacqvlBBX67ffpkM/pKLWEA0ypkROJC&#10;NfqaDzH6qiiCHJQVYQFeOSp2gFZE2mJftChGYremWJbldTECth5BqhAoe3cq8m3m7zol4/uuCyoy&#10;U3PqLeYV89qktdhuRNWj8IOW5zbEP3RhhXZ06YXqTkTBHlD/RWW1RAjQxYUEW0DXaamyBlJzVf6h&#10;5n4QXmUtZE7wF5vC/6OV7/YfkOmWZre84cwJS0M6fv1y/Pbj+P0zS0myaPShIuS9J2ycXsJE8Dkf&#10;KJmUTx3a9E+aGNXJ7MPFYDVFJil5vV6tS6pIKr0gvc/zAIrHwx5DfK3AshTUHGl+2VaxfxsiNULQ&#10;GZLuCmB0u9PG5A32zSuDbC9o1rv8Sz3Skd9gxrGx5jer5SozO0jnTzjjCJ60njSlKE7NdDaggfZA&#10;+s0bR/6ntzQHOAfNHDx41P1AArJLmZLml3s5v7X0QH7d54sfv4jtT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ID0zxzWAAAACQEAAA8AAAAAAAAAAQAgAAAAIgAAAGRycy9kb3ducmV2LnhtbFBLAQIU&#10;ABQAAAAIAIdO4kAQ6YS/vAEAAFkDAAAOAAAAAAAAAAEAIAAAACUBAABkcnMvZTJvRG9jLnhtbFBL&#10;BQYAAAAABgAGAFkBAABTBQ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验收后配合义务</w:t>
                      </w:r>
                    </w:p>
                  </w:txbxContent>
                </v:textbox>
              </v:shape>
            </w:pict>
          </mc:Fallback>
        </mc:AlternateContent>
      </w:r>
      <w:r>
        <w:rPr>
          <w:rFonts w:hint="eastAsia" w:ascii="宋体" w:hAnsi="宋体"/>
        </w:rPr>
        <w:t>12.2.2 承包人</w:t>
      </w:r>
      <w:r>
        <w:rPr>
          <w:rFonts w:hint="eastAsia" w:ascii="宋体" w:hAnsi="宋体"/>
          <w:lang w:eastAsia="zh-CN"/>
        </w:rPr>
        <w:t>在</w:t>
      </w:r>
      <w:r>
        <w:rPr>
          <w:rFonts w:hint="eastAsia" w:ascii="宋体" w:hAnsi="宋体"/>
        </w:rPr>
        <w:t>移交总承包人或分包人后需随时配合竣工验收及项目交付的一切</w:t>
      </w:r>
      <w:r>
        <w:rPr>
          <w:rFonts w:hint="eastAsia" w:ascii="宋体" w:hAnsi="宋体"/>
          <w:lang w:eastAsia="zh-CN"/>
        </w:rPr>
        <w:t>相关</w:t>
      </w:r>
      <w:r>
        <w:rPr>
          <w:rFonts w:hint="eastAsia" w:ascii="宋体" w:hAnsi="宋体"/>
        </w:rPr>
        <w:t>工作</w:t>
      </w:r>
      <w:r>
        <w:rPr>
          <w:rFonts w:hint="eastAsia" w:ascii="宋体" w:hAnsi="宋体"/>
          <w:lang w:eastAsia="zh-CN"/>
        </w:rPr>
        <w:t>，</w:t>
      </w:r>
      <w:r>
        <w:rPr>
          <w:rFonts w:hint="eastAsia" w:ascii="宋体" w:hAnsi="宋体"/>
        </w:rPr>
        <w:t>若因承包人不履行配合义务</w:t>
      </w:r>
      <w:r>
        <w:rPr>
          <w:rFonts w:hint="eastAsia" w:ascii="宋体" w:hAnsi="宋体"/>
          <w:lang w:eastAsia="zh-CN"/>
        </w:rPr>
        <w:t>，</w:t>
      </w:r>
      <w:r>
        <w:rPr>
          <w:rFonts w:hint="eastAsia" w:ascii="宋体" w:hAnsi="宋体"/>
        </w:rPr>
        <w:t>造成发包人或总承包人损失的</w:t>
      </w:r>
      <w:r>
        <w:rPr>
          <w:rFonts w:hint="eastAsia" w:ascii="宋体" w:hAnsi="宋体"/>
          <w:lang w:eastAsia="zh-CN"/>
        </w:rPr>
        <w:t>，</w:t>
      </w:r>
      <w:r>
        <w:rPr>
          <w:rFonts w:hint="eastAsia" w:ascii="宋体" w:hAnsi="宋体"/>
        </w:rPr>
        <w:t>承包人需承担一切损失及赔偿责任。</w:t>
      </w:r>
    </w:p>
    <w:p>
      <w:pPr>
        <w:pStyle w:val="14"/>
        <w:numPr>
          <w:ilvl w:val="0"/>
          <w:numId w:val="0"/>
        </w:numPr>
        <w:spacing w:before="120" w:after="120" w:line="360" w:lineRule="auto"/>
        <w:rPr>
          <w:szCs w:val="24"/>
        </w:rPr>
      </w:pPr>
      <w:bookmarkStart w:id="404" w:name="_Toc357434476"/>
      <w:bookmarkStart w:id="405" w:name="_Toc122080307"/>
      <w:bookmarkStart w:id="406" w:name="_Toc144869928"/>
      <w:bookmarkStart w:id="407" w:name="_Toc455151701"/>
      <w:bookmarkStart w:id="408" w:name="_Toc454555621"/>
      <w:bookmarkStart w:id="409" w:name="_Toc467676591"/>
      <w:bookmarkStart w:id="410" w:name="_Toc455134573"/>
      <w:r>
        <w:rPr>
          <w:szCs w:val="24"/>
        </w:rPr>
        <w:t>12.3 培训发包人雇员</w:t>
      </w:r>
      <w:bookmarkEnd w:id="404"/>
      <w:bookmarkEnd w:id="405"/>
      <w:bookmarkEnd w:id="406"/>
      <w:bookmarkEnd w:id="407"/>
      <w:bookmarkEnd w:id="408"/>
      <w:bookmarkEnd w:id="409"/>
      <w:bookmarkEnd w:id="410"/>
    </w:p>
    <w:p>
      <w:pPr>
        <w:pStyle w:val="15"/>
        <w:spacing w:after="0"/>
        <w:ind w:left="1079" w:leftChars="114" w:hanging="840" w:hangingChars="350"/>
      </w:pPr>
      <w:r>
        <mc:AlternateContent>
          <mc:Choice Requires="wps">
            <w:drawing>
              <wp:anchor distT="0" distB="0" distL="114300" distR="114300" simplePos="0" relativeHeight="251783168" behindDoc="0" locked="0" layoutInCell="1" allowOverlap="1">
                <wp:simplePos x="0" y="0"/>
                <wp:positionH relativeFrom="column">
                  <wp:posOffset>-720090</wp:posOffset>
                </wp:positionH>
                <wp:positionV relativeFrom="paragraph">
                  <wp:posOffset>54610</wp:posOffset>
                </wp:positionV>
                <wp:extent cx="685800" cy="707390"/>
                <wp:effectExtent l="0" t="0" r="0" b="8890"/>
                <wp:wrapNone/>
                <wp:docPr id="142" name="文本框 142"/>
                <wp:cNvGraphicFramePr/>
                <a:graphic xmlns:a="http://schemas.openxmlformats.org/drawingml/2006/main">
                  <a:graphicData uri="http://schemas.microsoft.com/office/word/2010/wordprocessingShape">
                    <wps:wsp>
                      <wps:cNvSpPr txBox="1"/>
                      <wps:spPr>
                        <a:xfrm>
                          <a:off x="0" y="0"/>
                          <a:ext cx="685800" cy="70739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培训发包人雇员</w:t>
                            </w:r>
                          </w:p>
                        </w:txbxContent>
                      </wps:txbx>
                      <wps:bodyPr lIns="0" tIns="0" rIns="0" bIns="0" upright="1"/>
                    </wps:wsp>
                  </a:graphicData>
                </a:graphic>
              </wp:anchor>
            </w:drawing>
          </mc:Choice>
          <mc:Fallback>
            <w:pict>
              <v:shape id="_x0000_s1026" o:spid="_x0000_s1026" o:spt="202" type="#_x0000_t202" style="position:absolute;left:0pt;margin-left:-56.7pt;margin-top:4.3pt;height:55.7pt;width:54pt;z-index:251783168;mso-width-relative:page;mso-height-relative:page;" fillcolor="#FFFFFF" filled="t" stroked="f" coordsize="21600,21600" o:gfxdata="UEsDBAoAAAAAAIdO4kAAAAAAAAAAAAAAAAAEAAAAZHJzL1BLAwQUAAAACACHTuJA4hbTF9cAAAAJ&#10;AQAADwAAAGRycy9kb3ducmV2LnhtbE2PwU7DMBBE70j8g7VIXFDqpEBUpXEq0cINDi1Vz268TSLi&#10;dWQ7Tfv3LCd6HO3TzNtydbG9OKMPnSMF2SwFgVQ701GjYP/9kSxAhKjJ6N4RKrhigFV1f1fqwriJ&#10;tnjexUZwCYVCK2hjHAopQ92i1WHmBiS+nZy3OnL0jTReT1xuezlP01xa3REvtHrAdYv1z260CvKN&#10;H6ctrZ82+/dP/TU088Pb9aDU40OWLkFEvMR/GP70WR0qdjq6kUwQvYIky55fmFWwyEEwkLxyPDLI&#10;uyCrUt5+UP0CUEsDBBQAAAAIAIdO4kD6R0TJvgEAAFkDAAAOAAAAZHJzL2Uyb0RvYy54bWytU0tu&#10;2zAQ3RfoHQjuaylOnTiC5QBp4KJA0RZIcgCKIiUC/GHIWPIF2ht01U33PZfP0SFtOUm7K+oFPZx5&#10;fJz3hlpdj0aTrYCgnK3p2aykRFjuWmW7mj7cb94sKQmR2ZZpZ0VNdyLQ6/XrV6vBV2LueqdbAQRJ&#10;bKgGX9M+Rl8VReC9MCzMnBcWi9KBYRG30BUtsAHZjS7mZXlRDA5aD46LEDB7eyjSdeaXUvD4Wcog&#10;ItE1xd5iXiGvTVqL9YpVHTDfK35sg/1DF4Ypi5eeqG5ZZOQR1F9URnFwwck4484UTkrFRdaAas7K&#10;P9Tc9cyLrAXNCf5kU/h/tPzT9gsQ1eLs3s4psczgkPbfv+1//Nr//EpSEi0afKgQeecRG8cbNyJ8&#10;ygdMJuWjBJP+URPBOpq9Oxksxkg4Ji+Wi2WJFY6ly/Ly/CoPoHg67CHE98IZkoKaAs4v28q2H0PE&#10;RhA6QdJdwWnVbpTWeQNd804D2TKc9Sb/Uo945AVMWzLU9GoxX2Rm69L5A05bhCetB00pimMzHg1o&#10;XLtD/fqDRf/TW5oCmIJmCh49qK5HAdmlTInzy70c31p6IM/3+eKnL2L9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OIW0xfXAAAACQEAAA8AAAAAAAAAAQAgAAAAIgAAAGRycy9kb3ducmV2LnhtbFBL&#10;AQIUABQAAAAIAIdO4kD6R0TJvgEAAFkDAAAOAAAAAAAAAAEAIAAAACYBAABkcnMvZTJvRG9jLnht&#10;bFBLBQYAAAAABgAGAFkBAABW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培训发包人雇员</w:t>
                      </w:r>
                    </w:p>
                  </w:txbxContent>
                </v:textbox>
              </v:shape>
            </w:pict>
          </mc:Fallback>
        </mc:AlternateContent>
      </w:r>
      <w:r>
        <w:t>12.3.1工程竣工并移交给发包人后，承包人须负责给发包人的物业管理人员进行培训，负责培训的应是资深专业技术人员，培训前向发包人提交培训计划。培训课程须包括在本合同范围内的各专业系统的操作程序、调校程序、日常的保养及损坏维修技术。</w:t>
      </w:r>
    </w:p>
    <w:p>
      <w:pPr>
        <w:pStyle w:val="15"/>
        <w:spacing w:after="0"/>
        <w:ind w:left="1079" w:leftChars="114" w:hanging="840" w:hangingChars="350"/>
      </w:pPr>
      <w:r>
        <mc:AlternateContent>
          <mc:Choice Requires="wps">
            <w:drawing>
              <wp:anchor distT="0" distB="0" distL="114300" distR="114300" simplePos="0" relativeHeight="251784192" behindDoc="0" locked="0" layoutInCell="1" allowOverlap="1">
                <wp:simplePos x="0" y="0"/>
                <wp:positionH relativeFrom="column">
                  <wp:posOffset>-720090</wp:posOffset>
                </wp:positionH>
                <wp:positionV relativeFrom="paragraph">
                  <wp:posOffset>45085</wp:posOffset>
                </wp:positionV>
                <wp:extent cx="685800" cy="716915"/>
                <wp:effectExtent l="0" t="0" r="0" b="14605"/>
                <wp:wrapNone/>
                <wp:docPr id="130" name="文本框 130"/>
                <wp:cNvGraphicFramePr/>
                <a:graphic xmlns:a="http://schemas.openxmlformats.org/drawingml/2006/main">
                  <a:graphicData uri="http://schemas.microsoft.com/office/word/2010/wordprocessingShape">
                    <wps:wsp>
                      <wps:cNvSpPr txBox="1"/>
                      <wps:spPr>
                        <a:xfrm>
                          <a:off x="0" y="0"/>
                          <a:ext cx="685800" cy="71691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维修保养手册</w:t>
                            </w:r>
                          </w:p>
                        </w:txbxContent>
                      </wps:txbx>
                      <wps:bodyPr lIns="0" tIns="0" rIns="0" bIns="0" upright="1"/>
                    </wps:wsp>
                  </a:graphicData>
                </a:graphic>
              </wp:anchor>
            </w:drawing>
          </mc:Choice>
          <mc:Fallback>
            <w:pict>
              <v:shape id="_x0000_s1026" o:spid="_x0000_s1026" o:spt="202" type="#_x0000_t202" style="position:absolute;left:0pt;margin-left:-56.7pt;margin-top:3.55pt;height:56.45pt;width:54pt;z-index:251784192;mso-width-relative:page;mso-height-relative:page;" fillcolor="#FFFFFF" filled="t" stroked="f" coordsize="21600,21600" o:gfxdata="UEsDBAoAAAAAAIdO4kAAAAAAAAAAAAAAAAAEAAAAZHJzL1BLAwQUAAAACACHTuJAKvH3o9YAAAAJ&#10;AQAADwAAAGRycy9kb3ducmV2LnhtbE2PwU7DMBBE70j8g7VIXFDquEBBIU4lWrjRQ0vVsxsvSUS8&#10;jmynaf+e5QTH0T7NvC2XZ9eLE4bYedKgZjkIpNrbjhoN+8/37BlETIas6T2hhgtGWFbXV6UprJ9o&#10;i6ddagSXUCyMhjaloZAy1i06E2d+QOLblw/OJI6hkTaYictdL+d5vpDOdMQLrRlw1WL9vRudhsU6&#10;jNOWVnfr/duH2QzN/PB6OWh9e6PyFxAJz+kPhl99VoeKnY5+JBtFryFT6v6BWQ1PCgQD2SPHI4O8&#10;C7Iq5f8Pqh9QSwMEFAAAAAgAh07iQB2IhJm6AQAAWQMAAA4AAABkcnMvZTJvRG9jLnhtbK1TzY7T&#10;MBC+I/EOlu80aVFLN2q6Eqy6WgkB0sIDOI6dWPKfxt4mfQF4A05cuPNcfQ7GbtMF9rYiB2c8M/48&#10;3zfjzfVoNNkLCMrZms5nJSXCctcq29X0y+fdqzUlITLbMu2sqOlBBHq9ffliM/hKLFzvdCuAIIgN&#10;1eBr2sfoq6IIvBeGhZnzwmJQOjAs4ha6ogU2ILrRxaIsV8XgoPXguAgBvTenIN1mfCkFjx+lDCIS&#10;XVOsLeYV8tqktdhuWNUB873i5zLYM6owTFm89AJ1wyIjD6CeQBnFwQUn44w7UzgpFReZA7KZl/+w&#10;ue+ZF5kLihP8Rabw/2D5h/0nIKrF3r1GfSwz2KTj92/HH7+OP7+S5ESJBh8qzLz3mBvHt27E9Mkf&#10;0JmYjxJM+iMngnEEO1wEFmMkHJ2r9XJdYoRj6M18dTVfJpTi8bCHEG+FMyQZNQXsX5aV7d+HeEqd&#10;UtJdwWnV7pTWeQNd804D2TPs9S5/Z/S/0rQlQ02vlotlRrYunT9Ba4vFJK4nTsmKYzOeBWhce0D+&#10;+s6i/mmWJgMmo5mMBw+q65FAVilDYv8y0/OspQH5c58vfnwR2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q8fej1gAAAAkBAAAPAAAAAAAAAAEAIAAAACIAAABkcnMvZG93bnJldi54bWxQSwECFAAU&#10;AAAACACHTuJAHYiEmboBAABZAwAADgAAAAAAAAABACAAAAAlAQAAZHJzL2Uyb0RvYy54bWxQSwUG&#10;AAAAAAYABgBZAQAAUQ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维修保养手册</w:t>
                      </w:r>
                    </w:p>
                  </w:txbxContent>
                </v:textbox>
              </v:shape>
            </w:pict>
          </mc:Fallback>
        </mc:AlternateContent>
      </w:r>
      <w:r>
        <w:t>12.3.2承包人还须负责提供维修保养手册等资料，包括： 一份包括各专业系统操作指南、试验、维修保养的手册；由承包人负责采购材料设备的供应商联系单；负责维修保养的承包人雇员的名单及联系方式。</w:t>
      </w:r>
    </w:p>
    <w:p>
      <w:pPr>
        <w:pStyle w:val="2"/>
        <w:spacing w:before="120" w:after="0" w:line="360" w:lineRule="auto"/>
        <w:rPr>
          <w:sz w:val="28"/>
          <w:szCs w:val="28"/>
        </w:rPr>
      </w:pPr>
      <w:bookmarkStart w:id="411" w:name="_Toc454555622"/>
      <w:bookmarkStart w:id="412" w:name="_Toc144869929"/>
      <w:bookmarkStart w:id="413" w:name="_Toc467676592"/>
      <w:bookmarkStart w:id="414" w:name="_Toc455134574"/>
      <w:bookmarkStart w:id="415" w:name="_Toc357434477"/>
      <w:bookmarkStart w:id="416" w:name="_Toc122080308"/>
      <w:bookmarkStart w:id="417" w:name="_Toc455151702"/>
      <w:r>
        <w:rPr>
          <w:sz w:val="28"/>
          <w:szCs w:val="28"/>
        </w:rPr>
        <w:t>13、工程质量保修</w:t>
      </w:r>
      <w:bookmarkEnd w:id="411"/>
      <w:bookmarkEnd w:id="412"/>
      <w:bookmarkEnd w:id="413"/>
      <w:bookmarkEnd w:id="414"/>
      <w:bookmarkEnd w:id="415"/>
      <w:bookmarkEnd w:id="416"/>
      <w:bookmarkEnd w:id="417"/>
    </w:p>
    <w:p>
      <w:pPr>
        <w:pStyle w:val="14"/>
        <w:numPr>
          <w:ilvl w:val="0"/>
          <w:numId w:val="0"/>
        </w:numPr>
        <w:spacing w:before="120" w:after="120" w:line="360" w:lineRule="auto"/>
        <w:rPr>
          <w:szCs w:val="24"/>
        </w:rPr>
      </w:pPr>
      <w:bookmarkStart w:id="418" w:name="_Toc122080309"/>
      <w:bookmarkStart w:id="419" w:name="_Toc144869930"/>
      <w:bookmarkStart w:id="420" w:name="_Toc454555623"/>
      <w:bookmarkStart w:id="421" w:name="_Toc455151703"/>
      <w:bookmarkStart w:id="422" w:name="_Toc455134575"/>
      <w:bookmarkStart w:id="423" w:name="_Toc357434478"/>
      <w:bookmarkStart w:id="424" w:name="_Toc467676593"/>
      <w:r>
        <w:rPr>
          <w:szCs w:val="24"/>
        </w:rPr>
        <w:t>13.1 工程质量保修</w:t>
      </w:r>
      <w:bookmarkEnd w:id="418"/>
      <w:bookmarkEnd w:id="419"/>
      <w:bookmarkEnd w:id="420"/>
      <w:bookmarkEnd w:id="421"/>
      <w:bookmarkEnd w:id="422"/>
      <w:bookmarkEnd w:id="423"/>
      <w:bookmarkEnd w:id="424"/>
    </w:p>
    <w:p>
      <w:pPr>
        <w:pStyle w:val="15"/>
        <w:tabs>
          <w:tab w:val="left" w:pos="1440"/>
        </w:tabs>
        <w:spacing w:after="0"/>
        <w:ind w:left="1079" w:leftChars="114" w:hanging="840" w:hangingChars="350"/>
      </w:pPr>
      <w:r>
        <mc:AlternateContent>
          <mc:Choice Requires="wps">
            <w:drawing>
              <wp:anchor distT="0" distB="0" distL="114300" distR="114300" simplePos="0" relativeHeight="251748352" behindDoc="0" locked="0" layoutInCell="1" allowOverlap="1">
                <wp:simplePos x="0" y="0"/>
                <wp:positionH relativeFrom="column">
                  <wp:posOffset>-756285</wp:posOffset>
                </wp:positionH>
                <wp:positionV relativeFrom="paragraph">
                  <wp:posOffset>71755</wp:posOffset>
                </wp:positionV>
                <wp:extent cx="685800" cy="691515"/>
                <wp:effectExtent l="0" t="0" r="0" b="9525"/>
                <wp:wrapNone/>
                <wp:docPr id="141" name="文本框 141"/>
                <wp:cNvGraphicFramePr/>
                <a:graphic xmlns:a="http://schemas.openxmlformats.org/drawingml/2006/main">
                  <a:graphicData uri="http://schemas.microsoft.com/office/word/2010/wordprocessingShape">
                    <wps:wsp>
                      <wps:cNvSpPr txBox="1"/>
                      <wps:spPr>
                        <a:xfrm>
                          <a:off x="0" y="0"/>
                          <a:ext cx="685800" cy="69151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承包人保修责任</w:t>
                            </w:r>
                          </w:p>
                        </w:txbxContent>
                      </wps:txbx>
                      <wps:bodyPr lIns="0" tIns="0" rIns="0" bIns="0" upright="1"/>
                    </wps:wsp>
                  </a:graphicData>
                </a:graphic>
              </wp:anchor>
            </w:drawing>
          </mc:Choice>
          <mc:Fallback>
            <w:pict>
              <v:shape id="_x0000_s1026" o:spid="_x0000_s1026" o:spt="202" type="#_x0000_t202" style="position:absolute;left:0pt;margin-left:-59.55pt;margin-top:5.65pt;height:54.45pt;width:54pt;z-index:251748352;mso-width-relative:page;mso-height-relative:page;" fillcolor="#FFFFFF" filled="t" stroked="f" coordsize="21600,21600" o:gfxdata="UEsDBAoAAAAAAIdO4kAAAAAAAAAAAAAAAAAEAAAAZHJzL1BLAwQUAAAACACHTuJAO3DnStcAAAAL&#10;AQAADwAAAGRycy9kb3ducmV2LnhtbE2PzU7DMBCE70i8g7WVuKDWdpAqCHEq0cINDv1Rz9vYJFHj&#10;dRQ7Tfv2LCc47jej2ZlidfWduLghtoEM6IUC4agKtqXawGH/MX8GEROSxS6QM3BzEVbl/V2BuQ0T&#10;bd1ll2rBIRRzNNCk1OdSxqpxHuMi9I5Y+w6Dx8TnUEs74MThvpOZUkvpsSX+0GDv1o2rzrvRG1hu&#10;hnHa0vpxc3j/xK++zo5vt6MxDzOtXkEkd01/Zvitz9Wh5E6nMJKNojMw1/pFs5cV/QSCHUwYnBhk&#10;KgNZFvL/hvIHUEsDBBQAAAAIAIdO4kAyp2oyuwEAAFkDAAAOAAAAZHJzL2Uyb0RvYy54bWytU82O&#10;0zAQviPxDpbvNElFqm7UdCVYFSEhQNrdB3AcJ7HkP429TfoC8AacuHDnufocjN2my8JttTk445nx&#10;5/m+GW+uJ63IXoCX1tS0WOSUCMNtK01f0/u73Zs1JT4w0zJljajpQXh6vX39ajO6SiztYFUrgCCI&#10;8dXoajqE4Kos83wQmvmFdcJgsLOgWcAt9FkLbER0rbJlnq+y0ULrwHLhPXpvTkG6TfhdJ3j40nVe&#10;BKJqirWFtEJam7hm2w2remBukPxcBntGFZpJg5deoG5YYOQB5H9QWnKw3nZhwa3ObNdJLhIHZFPk&#10;/7C5HZgTiQuK491FJv9ysPzz/isQ2WLv3haUGKaxSccf348/fx9/fSPRiRKNzleYeeswN0zv7ITp&#10;s9+jMzKfOtDxj5wIxlHsw0VgMQXC0blal+scIxxDq6uiLMqIkj0eduDDB2E1iUZNAfuXZGX7Tz6c&#10;UueUeJe3SrY7qVTaQN+8V0D2DHu9S98Z/UmaMmSs6VW5LBOysfH8CVoZLCZyPXGKVpia6SxAY9sD&#10;8lcfDeofZ2k2YDaa2XhwIPsBCSSVEiT2LzE9z1ockL/36eLHF7H9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Dtw50rXAAAACwEAAA8AAAAAAAAAAQAgAAAAIgAAAGRycy9kb3ducmV2LnhtbFBLAQIU&#10;ABQAAAAIAIdO4kAyp2oyuwEAAFkDAAAOAAAAAAAAAAEAIAAAACYBAABkcnMvZTJvRG9jLnhtbFBL&#10;BQYAAAAABgAGAFkBAABT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承包人保修责任</w:t>
                      </w:r>
                    </w:p>
                  </w:txbxContent>
                </v:textbox>
              </v:shape>
            </w:pict>
          </mc:Fallback>
        </mc:AlternateContent>
      </w:r>
      <w:r>
        <w:t>13.1.1 承包人应按有关法律、法规等的规定，对交付发包人使用的工程在缺陷保修期内承担工程质量缺陷保修责任。发包人可在认为有需要的任何时间发出指示，要求承包人修复在缺陷保修期内出现的任何缺陷，承包人应在收到该指示后的合理时间内修复该等缺陷。</w:t>
      </w:r>
    </w:p>
    <w:p>
      <w:pPr>
        <w:pStyle w:val="15"/>
        <w:spacing w:after="0"/>
        <w:ind w:left="1079" w:leftChars="114" w:hanging="840" w:hangingChars="350"/>
      </w:pPr>
      <w:r>
        <mc:AlternateContent>
          <mc:Choice Requires="wps">
            <w:drawing>
              <wp:anchor distT="0" distB="0" distL="114300" distR="114300" simplePos="0" relativeHeight="251766784" behindDoc="0" locked="0" layoutInCell="1" allowOverlap="1">
                <wp:simplePos x="0" y="0"/>
                <wp:positionH relativeFrom="column">
                  <wp:posOffset>-656590</wp:posOffset>
                </wp:positionH>
                <wp:positionV relativeFrom="paragraph">
                  <wp:posOffset>85725</wp:posOffset>
                </wp:positionV>
                <wp:extent cx="685800" cy="287020"/>
                <wp:effectExtent l="0" t="0" r="0" b="2540"/>
                <wp:wrapNone/>
                <wp:docPr id="123" name="文本框 123"/>
                <wp:cNvGraphicFramePr/>
                <a:graphic xmlns:a="http://schemas.openxmlformats.org/drawingml/2006/main">
                  <a:graphicData uri="http://schemas.microsoft.com/office/word/2010/wordprocessingShape">
                    <wps:wsp>
                      <wps:cNvSpPr txBox="1"/>
                      <wps:spPr>
                        <a:xfrm>
                          <a:off x="0" y="0"/>
                          <a:ext cx="685800" cy="28702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缺陷保修书</w:t>
                            </w:r>
                          </w:p>
                        </w:txbxContent>
                      </wps:txbx>
                      <wps:bodyPr lIns="0" tIns="0" rIns="0" bIns="0" upright="1"/>
                    </wps:wsp>
                  </a:graphicData>
                </a:graphic>
              </wp:anchor>
            </w:drawing>
          </mc:Choice>
          <mc:Fallback>
            <w:pict>
              <v:shape id="_x0000_s1026" o:spid="_x0000_s1026" o:spt="202" type="#_x0000_t202" style="position:absolute;left:0pt;margin-left:-51.7pt;margin-top:6.75pt;height:22.6pt;width:54pt;z-index:251766784;mso-width-relative:page;mso-height-relative:page;" fillcolor="#FFFFFF" filled="t" stroked="f" coordsize="21600,21600" o:gfxdata="UEsDBAoAAAAAAIdO4kAAAAAAAAAAAAAAAAAEAAAAZHJzL1BLAwQUAAAACACHTuJAbV0pwdgAAAAI&#10;AQAADwAAAGRycy9kb3ducmV2LnhtbE2Py07DMBBF90j8gzVIbFBrp49QhTiVaGEHi5aqazcekoh4&#10;HMVO0/49w4ouR/fo3jP5+uJaccY+NJ40JFMFAqn0tqFKw+HrfbICEaIha1pPqOGKAdbF/V1uMutH&#10;2uF5HyvBJRQyo6GOscukDGWNzoSp75A4+/a9M5HPvpK2NyOXu1bOlEqlMw3xQm063NRY/uwHpyHd&#10;9sO4o83T9vD2YT67anZ8vR61fnxI1AuIiJf4D8OfPqtDwU4nP5ANotUwSdR8wSwn8yUIJhYpiJOG&#10;5eoZZJHL2weKX1BLAwQUAAAACACHTuJAsINtlb0BAABZAwAADgAAAGRycy9lMm9Eb2MueG1srVPN&#10;jtMwEL4j8Q6W7zTZoC4laroSrLpaCQHSwgM4jp1Y8p/G3iZ9AXgDTly481x9jh27TRfY24oe3PHM&#10;58/zfeOsryajyU5AUM429GJRUiIsd52yfUO/ftm+WlESIrMd086Khu5FoFebly/Wo69F5QanOwEE&#10;SWyoR9/QIUZfF0XggzAsLJwXFovSgWERt9AXHbAR2Y0uqrK8LEYHnQfHRQiYvT4W6SbzSyl4/CRl&#10;EJHohmJvMa+Q1zatxWbN6h6YHxQ/tcGe0YVhyuKlZ6prFhm5B/WEyigOLjgZF9yZwkmpuMgaUM1F&#10;+Y+au4F5kbWgOcGfbQr/j5Z/3H0GojqcXfWaEssMDunw4/vh5+/Dr28kJdGi0YcakXcesXF65yaE&#10;z/mAyaR8kmDSP2oiWEez92eDxRQJx+TlarkqscKxVK3elFUeQPF42EOIN8IZkoKGAs4v28p2H0LE&#10;RhA6Q9JdwWnVbZXWeQN9+14D2TGc9Tb/Uo945C+YtmRs6NtltczM1qXzR5y2CE9aj5pSFKd2OhnQ&#10;um6P+vWtRf/TW5oDmIN2Du49qH5AAdmlTInzy72c3lp6IH/u88WPX8Tm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G1dKcHYAAAACAEAAA8AAAAAAAAAAQAgAAAAIgAAAGRycy9kb3ducmV2LnhtbFBL&#10;AQIUABQAAAAIAIdO4kCwg22VvQEAAFkDAAAOAAAAAAAAAAEAIAAAACcBAABkcnMvZTJvRG9jLnht&#10;bFBLBQYAAAAABgAGAFkBAABWBQ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缺陷保修书</w:t>
                      </w:r>
                    </w:p>
                  </w:txbxContent>
                </v:textbox>
              </v:shape>
            </w:pict>
          </mc:Fallback>
        </mc:AlternateContent>
      </w:r>
      <w:r>
        <w:t>13.1.2 工程实际竣工时，承包人应与发包人签订由发包人招标时随招标文件附件发出的工程质量</w:t>
      </w:r>
      <w:r>
        <w:rPr>
          <w:rFonts w:hint="eastAsia"/>
        </w:rPr>
        <w:t>保修协议书</w:t>
      </w:r>
      <w:r>
        <w:t>。</w:t>
      </w:r>
    </w:p>
    <w:p>
      <w:pPr>
        <w:pStyle w:val="15"/>
        <w:tabs>
          <w:tab w:val="left" w:pos="1440"/>
        </w:tabs>
        <w:spacing w:after="0"/>
        <w:ind w:left="1079" w:leftChars="114" w:hanging="840" w:hangingChars="350"/>
      </w:pPr>
      <w:r>
        <mc:AlternateContent>
          <mc:Choice Requires="wps">
            <w:drawing>
              <wp:anchor distT="0" distB="0" distL="114300" distR="114300" simplePos="0" relativeHeight="251767808" behindDoc="0" locked="0" layoutInCell="1" allowOverlap="1">
                <wp:simplePos x="0" y="0"/>
                <wp:positionH relativeFrom="column">
                  <wp:posOffset>-720090</wp:posOffset>
                </wp:positionH>
                <wp:positionV relativeFrom="paragraph">
                  <wp:posOffset>100330</wp:posOffset>
                </wp:positionV>
                <wp:extent cx="685800" cy="498475"/>
                <wp:effectExtent l="0" t="0" r="0" b="4445"/>
                <wp:wrapNone/>
                <wp:docPr id="137" name="文本框 137"/>
                <wp:cNvGraphicFramePr/>
                <a:graphic xmlns:a="http://schemas.openxmlformats.org/drawingml/2006/main">
                  <a:graphicData uri="http://schemas.microsoft.com/office/word/2010/wordprocessingShape">
                    <wps:wsp>
                      <wps:cNvSpPr txBox="1"/>
                      <wps:spPr>
                        <a:xfrm>
                          <a:off x="0" y="0"/>
                          <a:ext cx="685800" cy="498475"/>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缺陷保修金额及保修期</w:t>
                            </w:r>
                          </w:p>
                        </w:txbxContent>
                      </wps:txbx>
                      <wps:bodyPr lIns="0" tIns="0" rIns="0" bIns="0" upright="1"/>
                    </wps:wsp>
                  </a:graphicData>
                </a:graphic>
              </wp:anchor>
            </w:drawing>
          </mc:Choice>
          <mc:Fallback>
            <w:pict>
              <v:shape id="_x0000_s1026" o:spid="_x0000_s1026" o:spt="202" type="#_x0000_t202" style="position:absolute;left:0pt;margin-left:-56.7pt;margin-top:7.9pt;height:39.25pt;width:54pt;z-index:251767808;mso-width-relative:page;mso-height-relative:page;" fillcolor="#FFFFFF" filled="t" stroked="f" coordsize="21600,21600" o:gfxdata="UEsDBAoAAAAAAIdO4kAAAAAAAAAAAAAAAAAEAAAAZHJzL1BLAwQUAAAACACHTuJAYYWwy9cAAAAJ&#10;AQAADwAAAGRycy9kb3ducmV2LnhtbE2PzU7DMBCE70i8g7VIXFDqpH+iIU4lWrjBoaXq2Y23SUS8&#10;jmynad+e5QTH0YxmvinWV9uJC/rQOlKQTVIQSJUzLdUKDl/vyTOIEDUZ3TlCBTcMsC7v7wqdGzfS&#10;Di/7WAsuoZBrBU2MfS5lqBq0Okxcj8Te2XmrI0tfS+P1yOW2k9M0XUqrW+KFRve4abD63g9WwXLr&#10;h3FHm6ft4e1Df/b19Ph6Oyr1+JClLyAiXuNfGH7xGR1KZjq5gUwQnYIky2ZzzrKz4A+cSBasTwpW&#10;8xnIspD/H5Q/UEsDBBQAAAAIAIdO4kAtE9InvAEAAFkDAAAOAAAAZHJzL2Uyb0RvYy54bWytU0tu&#10;2zAQ3RfIHQjuaylunDiC5QBN4KJA0RZIewCKIiUC/GHIWPIF2ht01U33PZfPkSFtOW2zC6oFNZwZ&#10;Ps57M1zdjEaTrYCgnK3p+aykRFjuWmW7mn79snm9pCREZlumnRU13YlAb9Znr1aDr8Tc9U63AgiC&#10;2FANvqZ9jL4qisB7YViYOS8sBqUDwyJuoStaYAOiG13My/KyGBy0HhwXIaD37hCk64wvpeDxk5RB&#10;RKJrirXFvEJem7QW6xWrOmC+V/xYBntBFYYpi5eeoO5YZOQB1DMoozi44GSccWcKJ6XiInNANufl&#10;P2zue+ZF5oLiBH+SKfw/WP5x+xmIarF3b64oscxgk/Y/vu9//t7/+kaSEyUafKgw895jbhzfuhHT&#10;J39AZ2I+SjDpj5wIxlHs3UlgMUbC0Xm5XCxLjHAMXVwvL64WCaV4OuwhxHfCGZKMmgL2L8vKth9C&#10;PKROKemu4LRqN0rrvIGuudVAtgx7vcnfEf2vNG3JUNPrxXyRka1L5w/Q2mIxieuBU7Li2IxHARrX&#10;7pC/fm9R/zRLkwGT0UzGgwfV9Uggq5QhsX+Z6XHW0oD8uc8XP72I9S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hhbDL1wAAAAkBAAAPAAAAAAAAAAEAIAAAACIAAABkcnMvZG93bnJldi54bWxQSwEC&#10;FAAUAAAACACHTuJALRPSJ7wBAABZAwAADgAAAAAAAAABACAAAAAmAQAAZHJzL2Uyb0RvYy54bWxQ&#10;SwUGAAAAAAYABgBZAQAAVAU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缺陷保修金额及保修期</w:t>
                      </w:r>
                    </w:p>
                  </w:txbxContent>
                </v:textbox>
              </v:shape>
            </w:pict>
          </mc:Fallback>
        </mc:AlternateContent>
      </w:r>
      <w:r>
        <w:t>13.1.3 本工程的“工程质量保修金”见专用条款的约定。“缺陷保修期”是上述</w:t>
      </w:r>
      <w:r>
        <w:rPr>
          <w:rFonts w:hint="eastAsia"/>
        </w:rPr>
        <w:t>工程质量保修协议书</w:t>
      </w:r>
      <w:r>
        <w:t>中指定的保修期。除非本合同中另有约定，</w:t>
      </w:r>
      <w:r>
        <w:rPr>
          <w:rFonts w:ascii="宋体" w:hAnsi="宋体"/>
        </w:rPr>
        <w:t>保修期限应</w:t>
      </w:r>
      <w:r>
        <w:rPr>
          <w:rFonts w:hint="eastAsia" w:ascii="宋体" w:hAnsi="宋体"/>
        </w:rPr>
        <w:t>是自</w:t>
      </w:r>
      <w:r>
        <w:rPr>
          <w:rFonts w:ascii="宋体" w:hAnsi="宋体"/>
        </w:rPr>
        <w:t>工程</w:t>
      </w:r>
      <w:r>
        <w:rPr>
          <w:rFonts w:hint="eastAsia" w:ascii="宋体" w:hAnsi="宋体"/>
        </w:rPr>
        <w:t>“实际竣工</w:t>
      </w:r>
      <w:r>
        <w:rPr>
          <w:rFonts w:ascii="宋体" w:hAnsi="宋体"/>
        </w:rPr>
        <w:t>证书</w:t>
      </w:r>
      <w:r>
        <w:rPr>
          <w:rFonts w:hint="eastAsia" w:ascii="宋体" w:hAnsi="宋体"/>
        </w:rPr>
        <w:t>”中指明的实际竣工日期之日起满六个月之后或集中入住日期二者较晚日期</w:t>
      </w:r>
      <w:r>
        <w:rPr>
          <w:rFonts w:ascii="宋体" w:hAnsi="宋体"/>
        </w:rPr>
        <w:t>起计算</w:t>
      </w:r>
      <w:r>
        <w:t>。</w:t>
      </w:r>
    </w:p>
    <w:p>
      <w:pPr>
        <w:pStyle w:val="15"/>
        <w:tabs>
          <w:tab w:val="left" w:pos="1440"/>
        </w:tabs>
        <w:spacing w:after="0"/>
        <w:ind w:left="1079" w:leftChars="114" w:hanging="840" w:hangingChars="350"/>
      </w:pPr>
      <w:r>
        <mc:AlternateContent>
          <mc:Choice Requires="wps">
            <w:drawing>
              <wp:anchor distT="0" distB="0" distL="114300" distR="114300" simplePos="0" relativeHeight="251764736" behindDoc="0" locked="0" layoutInCell="1" allowOverlap="1">
                <wp:simplePos x="0" y="0"/>
                <wp:positionH relativeFrom="column">
                  <wp:posOffset>-720090</wp:posOffset>
                </wp:positionH>
                <wp:positionV relativeFrom="paragraph">
                  <wp:posOffset>71755</wp:posOffset>
                </wp:positionV>
                <wp:extent cx="685800" cy="767715"/>
                <wp:effectExtent l="0" t="0" r="0" b="9525"/>
                <wp:wrapNone/>
                <wp:docPr id="131" name="文本框 131"/>
                <wp:cNvGraphicFramePr/>
                <a:graphic xmlns:a="http://schemas.openxmlformats.org/drawingml/2006/main">
                  <a:graphicData uri="http://schemas.microsoft.com/office/word/2010/wordprocessingShape">
                    <wps:wsp>
                      <wps:cNvSpPr txBox="1"/>
                      <wps:spPr>
                        <a:xfrm>
                          <a:off x="0" y="0"/>
                          <a:ext cx="685800" cy="76771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缺陷保修完成证书</w:t>
                            </w:r>
                          </w:p>
                        </w:txbxContent>
                      </wps:txbx>
                      <wps:bodyPr lIns="0" tIns="0" rIns="0" bIns="0" upright="1"/>
                    </wps:wsp>
                  </a:graphicData>
                </a:graphic>
              </wp:anchor>
            </w:drawing>
          </mc:Choice>
          <mc:Fallback>
            <w:pict>
              <v:shape id="_x0000_s1026" o:spid="_x0000_s1026" o:spt="202" type="#_x0000_t202" style="position:absolute;left:0pt;margin-left:-56.7pt;margin-top:5.65pt;height:60.45pt;width:54pt;z-index:251764736;mso-width-relative:page;mso-height-relative:page;" fillcolor="#FFFFFF" filled="t" stroked="f" coordsize="21600,21600" o:gfxdata="UEsDBAoAAAAAAIdO4kAAAAAAAAAAAAAAAAAEAAAAZHJzL1BLAwQUAAAACACHTuJASRJFmdcAAAAK&#10;AQAADwAAAGRycy9kb3ducmV2LnhtbE2Py07DMBBF90j8gzVIbFDqPKBCIU4lWtjBoqXqehqbJCIe&#10;R7bTtH/PsKLLq3t050y1OttBnIwPvSMF2SIFYahxuqdWwf7rPXkGESKSxsGRUXAxAVb17U2FpXYz&#10;bc1pF1vBIxRKVNDFOJZShqYzFsPCjYa4+3beYuToW6k9zjxuB5mn6VJa7IkvdDiadWean91kFSw3&#10;fpq3tH7Y7N8+8HNs88Pr5aDU/V2WvoCI5hz/YfjTZ3Wo2enoJtJBDAqSLCsemeUmK0AwkTxxPnIu&#10;8hxkXcnrF+pfUEsDBBQAAAAIAIdO4kDBo6WvugEAAFkDAAAOAAAAZHJzL2Uyb0RvYy54bWytU82O&#10;0zAQviPxDpbvNGlRf4iargSrIiQESAsP4Dh2Ysl/Gnub9AXgDThx4c5z9TkYu013F26IHJzxzPjz&#10;fN+Mtzej0eQgIChnazqflZQIy12rbFfTL5/3LzaUhMhsy7SzoqZHEejN7vmz7eArsXC9060AgiA2&#10;VIOvaR+jr4oi8F4YFmbOC4tB6cCwiFvoihbYgOhGF4uyXBWDg9aD4yIE9N6eg3SX8aUUPH6UMohI&#10;dE2xtphXyGuT1mK3ZVUHzPeKX8pg/1CFYcripVeoWxYZuQf1F5RRHFxwMs64M4WTUnGROSCbefkH&#10;m7ueeZG5oDjBX2UK/w+Wfzh8AqJa7N3LOSWWGWzS6fu3049fp59fSXKiRIMPFWbeecyN42s3Yvrk&#10;D+hMzEcJJv2RE8E4in28CizGSDg6V5vlpsQIx9B6tV7PlwmleDjsIcS3whmSjJoC9i/Lyg7vQzyn&#10;TinpruC0avdK67yBrnmjgRwY9nqfvwv6kzRtyVDTV8vFMiNbl86fobXFYhLXM6dkxbEZLwI0rj0i&#10;f/3Oov5pliYDJqOZjHsPquuRQFYpQ2L/MtPLrKUBebzPFz+8iN1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SRJFmdcAAAAKAQAADwAAAAAAAAABACAAAAAiAAAAZHJzL2Rvd25yZXYueG1sUEsBAhQA&#10;FAAAAAgAh07iQMGjpa+6AQAAWQMAAA4AAAAAAAAAAQAgAAAAJgEAAGRycy9lMm9Eb2MueG1sUEsF&#10;BgAAAAAGAAYAWQEAAFI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缺陷保修完成证书</w:t>
                      </w:r>
                    </w:p>
                  </w:txbxContent>
                </v:textbox>
              </v:shape>
            </w:pict>
          </mc:Fallback>
        </mc:AlternateContent>
      </w:r>
      <w:r>
        <w:t>13.1.4 缺陷保修期届满且承包人根据指示已修复所有缺陷并令发包人验收满意时，发包人应签发“缺陷保修完成证书”，承包人获此证书后方视为保修工作完成。但该证书发出后，承包人仍须承担按照法律、法规要求的责任和义务。</w:t>
      </w:r>
    </w:p>
    <w:p>
      <w:pPr>
        <w:pStyle w:val="15"/>
        <w:tabs>
          <w:tab w:val="left" w:pos="1440"/>
        </w:tabs>
        <w:spacing w:after="0"/>
        <w:ind w:left="1079" w:leftChars="114" w:hanging="840" w:hangingChars="350"/>
      </w:pPr>
      <w:r>
        <mc:AlternateContent>
          <mc:Choice Requires="wps">
            <w:drawing>
              <wp:anchor distT="0" distB="0" distL="114300" distR="114300" simplePos="0" relativeHeight="251765760" behindDoc="0" locked="0" layoutInCell="1" allowOverlap="1">
                <wp:simplePos x="0" y="0"/>
                <wp:positionH relativeFrom="column">
                  <wp:posOffset>-720090</wp:posOffset>
                </wp:positionH>
                <wp:positionV relativeFrom="paragraph">
                  <wp:posOffset>71755</wp:posOffset>
                </wp:positionV>
                <wp:extent cx="685800" cy="723900"/>
                <wp:effectExtent l="0" t="0" r="0" b="7620"/>
                <wp:wrapNone/>
                <wp:docPr id="148" name="文本框 148"/>
                <wp:cNvGraphicFramePr/>
                <a:graphic xmlns:a="http://schemas.openxmlformats.org/drawingml/2006/main">
                  <a:graphicData uri="http://schemas.microsoft.com/office/word/2010/wordprocessingShape">
                    <wps:wsp>
                      <wps:cNvSpPr txBox="1"/>
                      <wps:spPr>
                        <a:xfrm>
                          <a:off x="0" y="0"/>
                          <a:ext cx="685800" cy="72390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未履行保修义务</w:t>
                            </w:r>
                          </w:p>
                        </w:txbxContent>
                      </wps:txbx>
                      <wps:bodyPr lIns="0" tIns="0" rIns="0" bIns="0" upright="1"/>
                    </wps:wsp>
                  </a:graphicData>
                </a:graphic>
              </wp:anchor>
            </w:drawing>
          </mc:Choice>
          <mc:Fallback>
            <w:pict>
              <v:shape id="_x0000_s1026" o:spid="_x0000_s1026" o:spt="202" type="#_x0000_t202" style="position:absolute;left:0pt;margin-left:-56.7pt;margin-top:5.65pt;height:57pt;width:54pt;z-index:251765760;mso-width-relative:page;mso-height-relative:page;" fillcolor="#FFFFFF" filled="t" stroked="f" coordsize="21600,21600" o:gfxdata="UEsDBAoAAAAAAIdO4kAAAAAAAAAAAAAAAAAEAAAAZHJzL1BLAwQUAAAACACHTuJAHLc5MNcAAAAK&#10;AQAADwAAAGRycy9kb3ducmV2LnhtbE2PwU7DMBBE70j8g7VIXFDqOKEVCnEq0cINDi1Vz9vYJBHx&#10;Ooqdpv17lhMcR/M0+7ZcX1wvznYMnScNapGCsFR701Gj4fD5ljyBCBHJYO/JarjaAOvq9qbEwviZ&#10;dva8j43gEQoFamhjHAopQ91ah2HhB0vcffnRYeQ4NtKMOPO462WWpivpsCO+0OJgN62tv/eT07Da&#10;jtO8o83D9vD6jh9Dkx1frket7+9U+gwi2kv8g+FXn9WhYqeTn8gE0WtIlMofmeVG5SCYSJacT5yz&#10;ZQ6yKuX/F6ofUEsDBBQAAAAIAIdO4kAShp7kuwEAAFkDAAAOAAAAZHJzL2Uyb0RvYy54bWytU0tu&#10;2zAQ3RfoHQjuYylOnTqC5QBt4KJA0RZIewCKIiUC/GHIWPIF2ht01U33PZfPkSFtOU2yC6oFNZwZ&#10;Ps57M1xdj0aTrYCgnK3p+aykRFjuWmW7mn7/tjlbUhIisy3Tzoqa7kSg1+vXr1aDr8Tc9U63AgiC&#10;2FANvqZ9jL4qisB7YViYOS8sBqUDwyJuoStaYAOiG13My/KyGBy0HhwXIaD35hCk64wvpeDxi5RB&#10;RKJrirXFvEJem7QW6xWrOmC+V/xYBntBFYYpi5eeoG5YZOQO1DMoozi44GSccWcKJ6XiInNANufl&#10;Eza3PfMic0Fxgj/JFP4fLP+8/QpEtdi7N9gqyww2af/r5/733/2fHyQ5UaLBhwozbz3mxvGdGzF9&#10;8gd0JuajBJP+yIlgHMXenQQWYyQcnZfLxbLECMfQ2/nFFdqIXjwc9hDiB+EMSUZNAfuXZWXbTyEe&#10;UqeUdFdwWrUbpXXeQNe810C2DHu9yd8R/VGatmSo6dVivsjI1qXzB2htsZjE9cApWXFsxqMAjWt3&#10;yF9/tKh/mqXJgMloJuPOg+p6JJBVypDYv8z0OGtpQP7d54sfXsT6H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By3OTDXAAAACgEAAA8AAAAAAAAAAQAgAAAAIgAAAGRycy9kb3ducmV2LnhtbFBLAQIU&#10;ABQAAAAIAIdO4kAShp7kuwEAAFkDAAAOAAAAAAAAAAEAIAAAACYBAABkcnMvZTJvRG9jLnhtbFBL&#10;BQYAAAAABgAGAFkBAABTBQ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未履行保修义务</w:t>
                      </w:r>
                    </w:p>
                  </w:txbxContent>
                </v:textbox>
              </v:shape>
            </w:pict>
          </mc:Fallback>
        </mc:AlternateContent>
      </w:r>
      <w:r>
        <w:t>13.1.5 若承包人收到发包人指示后未能按照</w:t>
      </w:r>
      <w:r>
        <w:rPr>
          <w:rFonts w:hint="eastAsia"/>
        </w:rPr>
        <w:t>工程质量保修协议书</w:t>
      </w:r>
      <w:r>
        <w:t>约定的期限内履行其保修义务，发包人可以委托他人按照本合同约定的要求进行缺陷修复。所发生的费用由承包人直接支付或从工程质量保修金中扣除，同时发包人应以书面形式将这种情况通知承包人。</w:t>
      </w:r>
    </w:p>
    <w:p>
      <w:pPr>
        <w:pStyle w:val="15"/>
        <w:tabs>
          <w:tab w:val="left" w:pos="1440"/>
        </w:tabs>
        <w:spacing w:after="0"/>
        <w:ind w:left="1079" w:leftChars="114" w:hanging="840" w:hangingChars="350"/>
        <w:rPr>
          <w:rFonts w:hint="eastAsia"/>
        </w:rPr>
      </w:pPr>
      <w:r>
        <mc:AlternateContent>
          <mc:Choice Requires="wps">
            <w:drawing>
              <wp:anchor distT="0" distB="0" distL="114300" distR="114300" simplePos="0" relativeHeight="251749376" behindDoc="0" locked="0" layoutInCell="1" allowOverlap="1">
                <wp:simplePos x="0" y="0"/>
                <wp:positionH relativeFrom="column">
                  <wp:posOffset>-720090</wp:posOffset>
                </wp:positionH>
                <wp:positionV relativeFrom="paragraph">
                  <wp:posOffset>71755</wp:posOffset>
                </wp:positionV>
                <wp:extent cx="685800" cy="246380"/>
                <wp:effectExtent l="0" t="0" r="0" b="12700"/>
                <wp:wrapNone/>
                <wp:docPr id="132" name="文本框 132"/>
                <wp:cNvGraphicFramePr/>
                <a:graphic xmlns:a="http://schemas.openxmlformats.org/drawingml/2006/main">
                  <a:graphicData uri="http://schemas.microsoft.com/office/word/2010/wordprocessingShape">
                    <wps:wsp>
                      <wps:cNvSpPr txBox="1"/>
                      <wps:spPr>
                        <a:xfrm>
                          <a:off x="0" y="0"/>
                          <a:ext cx="685800" cy="24638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保养</w:t>
                            </w:r>
                          </w:p>
                        </w:txbxContent>
                      </wps:txbx>
                      <wps:bodyPr lIns="0" tIns="0" rIns="0" bIns="0" upright="1"/>
                    </wps:wsp>
                  </a:graphicData>
                </a:graphic>
              </wp:anchor>
            </w:drawing>
          </mc:Choice>
          <mc:Fallback>
            <w:pict>
              <v:shape id="_x0000_s1026" o:spid="_x0000_s1026" o:spt="202" type="#_x0000_t202" style="position:absolute;left:0pt;margin-left:-56.7pt;margin-top:5.65pt;height:19.4pt;width:54pt;z-index:251749376;mso-width-relative:page;mso-height-relative:page;" fillcolor="#FFFFFF" filled="t" stroked="f" coordsize="21600,21600" o:gfxdata="UEsDBAoAAAAAAIdO4kAAAAAAAAAAAAAAAAAEAAAAZHJzL1BLAwQUAAAACACHTuJAj6Ikv9cAAAAJ&#10;AQAADwAAAGRycy9kb3ducmV2LnhtbE2PwU7DMBBE70j8g7VIXFBqu6UVCnEq0cINDi1Vz9vYJBHx&#10;Ooqdpv17lhMcR/M0+7ZYX3wnzm6IbSADeqZAOKqCbak2cPh8y55AxIRksQvkDFxdhHV5e1NgbsNE&#10;O3fep1rwCMUcDTQp9bmUsWqcxzgLvSPuvsLgMXEcamkHnHjcd3Ku1Ep6bIkvNNi7TeOq7/3oDay2&#10;wzjtaPOwPby+40dfz48v16Mx93daPYNI7pL+YPjVZ3Uo2ekURrJRdAYyrRePzHKjFyCYyJacTwaW&#10;SoMsC/n/g/IHUEsDBBQAAAAIAIdO4kAWEJrGvQEAAFkDAAAOAAAAZHJzL2Uyb0RvYy54bWytU82O&#10;0zAQviPxDpbvNNksrUrUdCVYFSEhQFp4AMexE0v+09jbpC8Ab8CJC3eeq8/B2G26u3BD9OCOZz5/&#10;nu8bZ3MzGU32AoJytqFXi5ISYbnrlO0b+uXz7sWakhCZ7Zh2VjT0IAK92T5/thl9LSo3ON0JIEhi&#10;Qz36hg4x+rooAh+EYWHhvLBYlA4Mi7iFvuiAjchudFGV5aoYHXQeHBchYPb2VKTbzC+l4PGjlEFE&#10;ohuKvcW8Ql7btBbbDat7YH5Q/NwG+4cuDFMWL71Q3bLIyD2ov6iM4uCCk3HBnSmclIqLrAHVXJV/&#10;qLkbmBdZC5oT/MWm8P9o+Yf9JyCqw9ldV5RYZnBIx+/fjj9+HX9+JSmJFo0+1Ii884iN02s3IXzO&#10;B0wm5ZMEk/5RE8E6mn24GCymSDgmV+vlusQKx1L1cnW9zgMoHg57CPGtcIakoKGA88u2sv37ELER&#10;hM6QdFdwWnU7pXXeQN++0UD2DGe9y7/UIx55AtOWjA19tayWmdm6dP6E0xbhSetJU4ri1E5nA1rX&#10;HVC/fmfR//SW5gDmoJ2Dew+qH1BAdilT4vxyL+e3lh7I432++OGL2P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j6Ikv9cAAAAJAQAADwAAAAAAAAABACAAAAAiAAAAZHJzL2Rvd25yZXYueG1sUEsB&#10;AhQAFAAAAAgAh07iQBYQmsa9AQAAWQMAAA4AAAAAAAAAAQAgAAAAJgEAAGRycy9lMm9Eb2MueG1s&#10;UEsFBgAAAAAGAAYAWQEAAFUFA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保养</w:t>
                      </w:r>
                    </w:p>
                  </w:txbxContent>
                </v:textbox>
              </v:shape>
            </w:pict>
          </mc:Fallback>
        </mc:AlternateContent>
      </w:r>
      <w:r>
        <w:t>13.1.6 若合同文件说明某部分工程包含保修之外的保养，则承包人须提交保养说明书及保养计划给发包人审批并负责按批准的文件进行保养。</w:t>
      </w:r>
    </w:p>
    <w:p>
      <w:pPr>
        <w:pStyle w:val="15"/>
        <w:tabs>
          <w:tab w:val="left" w:pos="1440"/>
        </w:tabs>
        <w:spacing w:after="0"/>
        <w:ind w:left="1079" w:leftChars="114" w:hanging="840" w:hangingChars="350"/>
      </w:pPr>
      <w:r>
        <mc:AlternateContent>
          <mc:Choice Requires="wps">
            <w:drawing>
              <wp:anchor distT="0" distB="0" distL="114300" distR="114300" simplePos="0" relativeHeight="251852800" behindDoc="0" locked="0" layoutInCell="1" allowOverlap="1">
                <wp:simplePos x="0" y="0"/>
                <wp:positionH relativeFrom="column">
                  <wp:posOffset>-720090</wp:posOffset>
                </wp:positionH>
                <wp:positionV relativeFrom="paragraph">
                  <wp:posOffset>71755</wp:posOffset>
                </wp:positionV>
                <wp:extent cx="685800" cy="895350"/>
                <wp:effectExtent l="0" t="0" r="0" b="3810"/>
                <wp:wrapNone/>
                <wp:docPr id="133" name="文本框 133"/>
                <wp:cNvGraphicFramePr/>
                <a:graphic xmlns:a="http://schemas.openxmlformats.org/drawingml/2006/main">
                  <a:graphicData uri="http://schemas.microsoft.com/office/word/2010/wordprocessingShape">
                    <wps:wsp>
                      <wps:cNvSpPr txBox="1"/>
                      <wps:spPr>
                        <a:xfrm>
                          <a:off x="0" y="0"/>
                          <a:ext cx="685800" cy="89535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缺陷修复费用的约定</w:t>
                            </w:r>
                          </w:p>
                        </w:txbxContent>
                      </wps:txbx>
                      <wps:bodyPr lIns="0" tIns="0" rIns="0" bIns="0" upright="1"/>
                    </wps:wsp>
                  </a:graphicData>
                </a:graphic>
              </wp:anchor>
            </w:drawing>
          </mc:Choice>
          <mc:Fallback>
            <w:pict>
              <v:shape id="_x0000_s1026" o:spid="_x0000_s1026" o:spt="202" type="#_x0000_t202" style="position:absolute;left:0pt;margin-left:-56.7pt;margin-top:5.65pt;height:70.5pt;width:54pt;z-index:251852800;mso-width-relative:page;mso-height-relative:page;" fillcolor="#FFFFFF" filled="t" stroked="f" coordsize="21600,21600" o:gfxdata="UEsDBAoAAAAAAIdO4kAAAAAAAAAAAAAAAAAEAAAAZHJzL1BLAwQUAAAACACHTuJA15eauNcAAAAK&#10;AQAADwAAAGRycy9kb3ducmV2LnhtbE2PwU7DMBBE70j8g7VIXFDqOKEVCnEq0cINDi1Vz9vYJBHx&#10;Ooqdpv17lhMcR/M0+7ZcX1wvznYMnScNapGCsFR701Gj4fD5ljyBCBHJYO/JarjaAOvq9qbEwviZ&#10;dva8j43gEQoFamhjHAopQ91ah2HhB0vcffnRYeQ4NtKMOPO462WWpivpsCO+0OJgN62tv/eT07Da&#10;jtO8o83D9vD6jh9Dkx1frket7+9U+gwi2kv8g+FXn9WhYqeTn8gE0WtIlMofmeVG5SCYSJacT5yX&#10;WQ6yKuX/F6ofUEsDBBQAAAAIAIdO4kC+lKkyvQEAAFkDAAAOAAAAZHJzL2Uyb0RvYy54bWytU82O&#10;0zAQviPxDpbvNNlWWXWjpivBqggJAdLCAziOnVjyn8beJn0BeANOXLjzXH0Oxm7TBfa2ogd3PPP5&#10;83zfOJvbyWiyFxCUsw29WpSUCMtdp2zf0C+fd6/WlITIbMe0s6KhBxHo7fbli83oa7F0g9OdAIIk&#10;NtSjb+gQo6+LIvBBGBYWzguLRenAsIhb6IsO2IjsRhfLsrwuRgedB8dFCJi9OxXpNvNLKXj8KGUQ&#10;keiGYm8xr5DXNq3FdsPqHpgfFD+3wZ7RhWHK4qUXqjsWGXkA9YTKKA4uOBkX3JnCSam4yBpQzVX5&#10;j5r7gXmRtaA5wV9sCv+Pln/YfwKiOpzdakWJZQaHdPz+7fjj1/HnV5KSaNHoQ43Ie4/YOL12E8Ln&#10;fMBkUj5JMOkfNRGso9mHi8FiioRj8npdrUuscCytb6pVlQdQPB72EOJb4QxJQUMB55dtZfv3IWIj&#10;CJ0h6a7gtOp2Suu8gb59o4HsGc56l3+pRzzyF0xbMjb0plpWmdm6dP6E0xbhSetJU4ri1E5nA1rX&#10;HVC/fmfR//SW5gDmoJ2DBw+qH1BAdilT4vxyL+e3lh7In/t88eMXsf0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15eauNcAAAAKAQAADwAAAAAAAAABACAAAAAiAAAAZHJzL2Rvd25yZXYueG1sUEsB&#10;AhQAFAAAAAgAh07iQL6UqTK9AQAAWQMAAA4AAAAAAAAAAQAgAAAAJgEAAGRycy9lMm9Eb2MueG1s&#10;UEsFBgAAAAAGAAYAWQEAAFU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缺陷修复费用的约定</w:t>
                      </w:r>
                    </w:p>
                  </w:txbxContent>
                </v:textbox>
              </v:shape>
            </w:pict>
          </mc:Fallback>
        </mc:AlternateContent>
      </w:r>
      <w:r>
        <w:t>13.1.7由以下原因造成的工程质量，其修复费用由发包人承担：</w:t>
      </w:r>
    </w:p>
    <w:p>
      <w:pPr>
        <w:spacing w:line="360" w:lineRule="auto"/>
        <w:ind w:left="1557" w:leftChars="513" w:hanging="480" w:hangingChars="200"/>
        <w:rPr>
          <w:sz w:val="24"/>
        </w:rPr>
      </w:pPr>
      <w:r>
        <w:rPr>
          <w:sz w:val="24"/>
        </w:rPr>
        <w:t>(1)  发包人或其雇员、客户或相关人员使用不当；</w:t>
      </w:r>
    </w:p>
    <w:p>
      <w:pPr>
        <w:spacing w:line="360" w:lineRule="auto"/>
        <w:ind w:left="1557" w:leftChars="513" w:hanging="480" w:hangingChars="200"/>
        <w:rPr>
          <w:sz w:val="24"/>
        </w:rPr>
      </w:pPr>
      <w:r>
        <w:rPr>
          <w:sz w:val="24"/>
        </w:rPr>
        <w:t>(</w:t>
      </w:r>
      <w:r>
        <w:rPr>
          <w:rFonts w:hint="eastAsia"/>
          <w:sz w:val="24"/>
        </w:rPr>
        <w:t>2</w:t>
      </w:r>
      <w:r>
        <w:rPr>
          <w:sz w:val="24"/>
        </w:rPr>
        <w:t>)  非承包人负责的设计不当造成的；</w:t>
      </w:r>
    </w:p>
    <w:p>
      <w:pPr>
        <w:spacing w:after="120" w:line="360" w:lineRule="auto"/>
        <w:ind w:left="1557" w:leftChars="513" w:hanging="480" w:hangingChars="200"/>
        <w:rPr>
          <w:sz w:val="24"/>
        </w:rPr>
      </w:pPr>
      <w:r>
        <w:rPr>
          <w:sz w:val="24"/>
        </w:rPr>
        <w:t>(</w:t>
      </w:r>
      <w:r>
        <w:rPr>
          <w:rFonts w:hint="eastAsia"/>
          <w:sz w:val="24"/>
        </w:rPr>
        <w:t>3</w:t>
      </w:r>
      <w:r>
        <w:rPr>
          <w:sz w:val="24"/>
        </w:rPr>
        <w:t>)  不可抗力。</w:t>
      </w:r>
    </w:p>
    <w:p>
      <w:pPr>
        <w:spacing w:line="360" w:lineRule="auto"/>
        <w:ind w:left="1000" w:leftChars="476"/>
        <w:rPr>
          <w:sz w:val="24"/>
        </w:rPr>
      </w:pPr>
      <w:r>
        <w:rPr>
          <w:sz w:val="24"/>
        </w:rPr>
        <w:t>如果保修工作不是上述原因造成的，则在质量保修期内出现的任何质量，由承包人自费修复。虽然发包人不应要求承包人自费修复工程实际竣工后出现的因恶劣天气（如台风、霜冻）所造成的任何损坏，但如果该等损坏是由于工程实际竣工前的损害或承包人供应的材料或施工工艺不符合合同要求所致，则由承包人负责自费修复。</w:t>
      </w:r>
    </w:p>
    <w:p>
      <w:pPr>
        <w:pStyle w:val="15"/>
        <w:tabs>
          <w:tab w:val="left" w:pos="1440"/>
        </w:tabs>
        <w:ind w:left="1079" w:leftChars="114" w:hanging="840" w:hangingChars="350"/>
      </w:pPr>
      <w:r>
        <w:t>13.1.8 在保修期内出现下述情况：</w:t>
      </w:r>
    </w:p>
    <w:p>
      <w:pPr>
        <w:pStyle w:val="15"/>
        <w:tabs>
          <w:tab w:val="left" w:pos="1440"/>
        </w:tabs>
        <w:ind w:left="1077" w:leftChars="513"/>
        <w:rPr>
          <w:rFonts w:hint="eastAsia" w:ascii="宋体" w:hAnsi="宋体"/>
        </w:rPr>
      </w:pPr>
      <w:r>
        <w:rPr>
          <w:rFonts w:hint="eastAsia" w:ascii="宋体" w:hAnsi="宋体"/>
        </w:rPr>
        <w:t>1)工程质量出现系统性缺陷，即同类缺陷出现三次及三次以上；</w:t>
      </w:r>
    </w:p>
    <w:p>
      <w:pPr>
        <w:pStyle w:val="15"/>
        <w:tabs>
          <w:tab w:val="left" w:pos="1440"/>
        </w:tabs>
        <w:ind w:left="1077" w:leftChars="513"/>
        <w:rPr>
          <w:rFonts w:hint="eastAsia" w:ascii="宋体" w:hAnsi="宋体"/>
        </w:rPr>
      </w:pPr>
      <w:r>
        <w:rPr>
          <w:rFonts w:hint="eastAsia" w:ascii="宋体" w:hAnsi="宋体"/>
        </w:rPr>
        <w:t>2)单个或多个缺陷项目价值达到承包工程决算总价的2%及以上；</w:t>
      </w:r>
    </w:p>
    <w:p>
      <w:pPr>
        <w:pStyle w:val="15"/>
        <w:tabs>
          <w:tab w:val="left" w:pos="1440"/>
        </w:tabs>
        <w:ind w:left="1077" w:leftChars="513"/>
        <w:rPr>
          <w:rFonts w:hint="eastAsia" w:ascii="宋体" w:hAnsi="宋体"/>
        </w:rPr>
      </w:pPr>
      <w:r>
        <w:rPr>
          <w:rFonts w:hint="eastAsia" w:ascii="宋体" w:hAnsi="宋体"/>
        </w:rPr>
        <w:t>3)修复的项目在技术上需要时间验证其使用功能。</w:t>
      </w:r>
    </w:p>
    <w:p>
      <w:pPr>
        <w:pStyle w:val="15"/>
        <w:tabs>
          <w:tab w:val="left" w:pos="1440"/>
        </w:tabs>
        <w:spacing w:after="0"/>
        <w:ind w:left="1077" w:leftChars="513"/>
        <w:rPr>
          <w:rFonts w:hint="eastAsia" w:ascii="宋体" w:hAnsi="宋体"/>
        </w:rPr>
      </w:pPr>
      <w:r>
        <w:rPr>
          <w:rFonts w:hint="eastAsia" w:ascii="宋体" w:hAnsi="宋体"/>
        </w:rPr>
        <w:t>则保修期应作适当延长。延长的期限以原保修期的50%为限，在保修延长期内，扣留的保修金按全部保修金的50%计算。</w:t>
      </w:r>
    </w:p>
    <w:p>
      <w:pPr>
        <w:pStyle w:val="14"/>
        <w:numPr>
          <w:ilvl w:val="0"/>
          <w:numId w:val="0"/>
        </w:numPr>
        <w:spacing w:before="120" w:after="120" w:line="360" w:lineRule="auto"/>
        <w:rPr>
          <w:sz w:val="28"/>
          <w:szCs w:val="28"/>
        </w:rPr>
      </w:pPr>
      <w:bookmarkStart w:id="425" w:name="_Toc144869931"/>
      <w:bookmarkStart w:id="426" w:name="_Toc454555624"/>
      <w:bookmarkStart w:id="427" w:name="_Toc357434479"/>
      <w:bookmarkStart w:id="428" w:name="_Toc467676594"/>
      <w:bookmarkStart w:id="429" w:name="_Toc455134576"/>
      <w:bookmarkStart w:id="430" w:name="_Toc122080310"/>
      <w:bookmarkStart w:id="431" w:name="_Toc455151704"/>
      <w:r>
        <w:rPr>
          <w:sz w:val="28"/>
          <w:szCs w:val="28"/>
        </w:rPr>
        <w:t>14、合同计价、计量</w:t>
      </w:r>
      <w:bookmarkEnd w:id="425"/>
      <w:bookmarkEnd w:id="426"/>
      <w:bookmarkEnd w:id="427"/>
      <w:bookmarkEnd w:id="428"/>
      <w:bookmarkEnd w:id="429"/>
      <w:bookmarkEnd w:id="430"/>
      <w:bookmarkEnd w:id="431"/>
    </w:p>
    <w:p>
      <w:pPr>
        <w:pStyle w:val="15"/>
        <w:tabs>
          <w:tab w:val="left" w:pos="1440"/>
        </w:tabs>
        <w:spacing w:after="0"/>
        <w:ind w:left="598" w:leftChars="285"/>
      </w:pPr>
      <w:r>
        <mc:AlternateContent>
          <mc:Choice Requires="wps">
            <w:drawing>
              <wp:anchor distT="0" distB="0" distL="114300" distR="114300" simplePos="0" relativeHeight="251785216" behindDoc="0" locked="0" layoutInCell="1" allowOverlap="1">
                <wp:simplePos x="0" y="0"/>
                <wp:positionH relativeFrom="column">
                  <wp:posOffset>-720090</wp:posOffset>
                </wp:positionH>
                <wp:positionV relativeFrom="paragraph">
                  <wp:posOffset>53975</wp:posOffset>
                </wp:positionV>
                <wp:extent cx="685800" cy="478155"/>
                <wp:effectExtent l="0" t="0" r="0" b="9525"/>
                <wp:wrapNone/>
                <wp:docPr id="143" name="文本框 143"/>
                <wp:cNvGraphicFramePr/>
                <a:graphic xmlns:a="http://schemas.openxmlformats.org/drawingml/2006/main">
                  <a:graphicData uri="http://schemas.microsoft.com/office/word/2010/wordprocessingShape">
                    <wps:wsp>
                      <wps:cNvSpPr txBox="1"/>
                      <wps:spPr>
                        <a:xfrm>
                          <a:off x="0" y="0"/>
                          <a:ext cx="685800" cy="47815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合同计价、计量规则</w:t>
                            </w:r>
                          </w:p>
                        </w:txbxContent>
                      </wps:txbx>
                      <wps:bodyPr lIns="0" tIns="0" rIns="0" bIns="0" upright="1"/>
                    </wps:wsp>
                  </a:graphicData>
                </a:graphic>
              </wp:anchor>
            </w:drawing>
          </mc:Choice>
          <mc:Fallback>
            <w:pict>
              <v:shape id="_x0000_s1026" o:spid="_x0000_s1026" o:spt="202" type="#_x0000_t202" style="position:absolute;left:0pt;margin-left:-56.7pt;margin-top:4.25pt;height:37.65pt;width:54pt;z-index:251785216;mso-width-relative:page;mso-height-relative:page;" fillcolor="#FFFFFF" filled="t" stroked="f" coordsize="21600,21600" o:gfxdata="UEsDBAoAAAAAAIdO4kAAAAAAAAAAAAAAAAAEAAAAZHJzL1BLAwQUAAAACACHTuJAe8Yg0dcAAAAI&#10;AQAADwAAAGRycy9kb3ducmV2LnhtbE2PwU7DMBBE70j8g7VIXFDqpKVVFOJUooUbHFqqnt14SSLi&#10;dWQ7Tfv3LCd6HO3TzNtyfbG9OKMPnSMF2SwFgVQ701Gj4PD1nuQgQtRkdO8IFVwxwLq6vyt1YdxE&#10;OzzvYyO4hEKhFbQxDoWUoW7R6jBzAxLfvp23OnL0jTReT1xuezlP05W0uiNeaPWAmxbrn/1oFay2&#10;fpx2tHnaHt4+9OfQzI+v16NSjw9Z+gIi4iX+w/Cnz+pQsdPJjWSC6BUkWbZ4ZlZBvgTBQLLkeOK4&#10;yEFWpbx9oPoFUEsDBBQAAAAIAIdO4kD++U02uwEAAFkDAAAOAAAAZHJzL2Uyb0RvYy54bWytU82O&#10;0zAQviPxDpbvNGnZLCVquhKsipAQIC08gOPYiSX/aext0heAN+DEhTvP1efYsdt0+bkhcnDGM+PP&#10;830z3txMRpO9gKCcbehyUVIiLHedsn1DP3/aPVtTEiKzHdPOioYeRKA326dPNqOvxcoNTncCCILY&#10;UI++oUOMvi6KwAdhWFg4LywGpQPDIm6hLzpgI6IbXazK8roYHXQeHBchoPf2FKTbjC+l4PGDlEFE&#10;ohuKtcW8Ql7btBbbDat7YH5Q/FwG+4cqDFMWL71A3bLIyD2ov6CM4uCCk3HBnSmclIqLzAHZLMs/&#10;2NwNzIvMBcUJ/iJT+H+w/P3+IxDVYe+unlNimcEmHb99PX7/efzxhSQnSjT6UGPmncfcOL1yE6bP&#10;/oDOxHySYNIfORGMo9iHi8BiioSj83pdrUuMcAxdvVgvqyqhFI+HPYT4RjhDktFQwP5lWdn+XYin&#10;1Dkl3RWcVt1OaZ030LevNZA9w17v8ndG/y1NWzI29GW1qjKyden8CVpbLCZxPXFKVpza6SxA67oD&#10;8tdvLeqfZmk2YDba2bj3oPoBCWSVMiT2LzM9z1oakF/3+eLHF7F9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HvGINHXAAAACAEAAA8AAAAAAAAAAQAgAAAAIgAAAGRycy9kb3ducmV2LnhtbFBLAQIU&#10;ABQAAAAIAIdO4kD++U02uwEAAFkDAAAOAAAAAAAAAAEAIAAAACYBAABkcnMvZTJvRG9jLnhtbFBL&#10;BQYAAAAABgAGAFkBAABT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合同计价、计量规则</w:t>
                      </w:r>
                    </w:p>
                  </w:txbxContent>
                </v:textbox>
              </v:shape>
            </w:pict>
          </mc:Fallback>
        </mc:AlternateContent>
      </w:r>
      <w:r>
        <w:t>本工程的所有工程量计量、计价应遵守专用条款中约定的工程量计量及计价规则。</w:t>
      </w:r>
    </w:p>
    <w:p>
      <w:pPr>
        <w:pStyle w:val="14"/>
        <w:numPr>
          <w:ilvl w:val="0"/>
          <w:numId w:val="0"/>
        </w:numPr>
        <w:spacing w:before="120" w:after="120" w:line="360" w:lineRule="auto"/>
        <w:rPr>
          <w:szCs w:val="24"/>
        </w:rPr>
      </w:pPr>
      <w:bookmarkStart w:id="432" w:name="_Toc467676595"/>
      <w:bookmarkStart w:id="433" w:name="_Toc357434480"/>
      <w:bookmarkStart w:id="434" w:name="_Toc122080311"/>
      <w:bookmarkStart w:id="435" w:name="_Toc455134577"/>
      <w:bookmarkStart w:id="436" w:name="_Toc455151705"/>
      <w:bookmarkStart w:id="437" w:name="_Toc454555625"/>
      <w:bookmarkStart w:id="438" w:name="_Toc144869932"/>
      <w:r>
        <w:rPr>
          <w:szCs w:val="24"/>
        </w:rPr>
        <w:t>14.1 合同价款</w:t>
      </w:r>
      <w:bookmarkEnd w:id="432"/>
      <w:bookmarkEnd w:id="433"/>
      <w:bookmarkEnd w:id="434"/>
      <w:bookmarkEnd w:id="435"/>
      <w:bookmarkEnd w:id="436"/>
      <w:bookmarkEnd w:id="437"/>
      <w:bookmarkEnd w:id="438"/>
    </w:p>
    <w:p>
      <w:pPr>
        <w:pStyle w:val="15"/>
        <w:tabs>
          <w:tab w:val="left" w:pos="1440"/>
        </w:tabs>
        <w:spacing w:after="0"/>
        <w:ind w:left="1079" w:leftChars="114" w:hanging="840" w:hangingChars="350"/>
      </w:pPr>
      <w:r>
        <mc:AlternateContent>
          <mc:Choice Requires="wps">
            <w:drawing>
              <wp:anchor distT="0" distB="0" distL="114300" distR="114300" simplePos="0" relativeHeight="251750400" behindDoc="0" locked="0" layoutInCell="1" allowOverlap="1">
                <wp:simplePos x="0" y="0"/>
                <wp:positionH relativeFrom="column">
                  <wp:posOffset>-720090</wp:posOffset>
                </wp:positionH>
                <wp:positionV relativeFrom="paragraph">
                  <wp:posOffset>71755</wp:posOffset>
                </wp:positionV>
                <wp:extent cx="685800" cy="267970"/>
                <wp:effectExtent l="0" t="0" r="0" b="6350"/>
                <wp:wrapNone/>
                <wp:docPr id="134" name="文本框 134"/>
                <wp:cNvGraphicFramePr/>
                <a:graphic xmlns:a="http://schemas.openxmlformats.org/drawingml/2006/main">
                  <a:graphicData uri="http://schemas.microsoft.com/office/word/2010/wordprocessingShape">
                    <wps:wsp>
                      <wps:cNvSpPr txBox="1"/>
                      <wps:spPr>
                        <a:xfrm>
                          <a:off x="0" y="0"/>
                          <a:ext cx="685800" cy="26797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计价基础</w:t>
                            </w:r>
                          </w:p>
                        </w:txbxContent>
                      </wps:txbx>
                      <wps:bodyPr lIns="0" tIns="0" rIns="0" bIns="0" upright="1"/>
                    </wps:wsp>
                  </a:graphicData>
                </a:graphic>
              </wp:anchor>
            </w:drawing>
          </mc:Choice>
          <mc:Fallback>
            <w:pict>
              <v:shape id="_x0000_s1026" o:spid="_x0000_s1026" o:spt="202" type="#_x0000_t202" style="position:absolute;left:0pt;margin-left:-56.7pt;margin-top:5.65pt;height:21.1pt;width:54pt;z-index:251750400;mso-width-relative:page;mso-height-relative:page;" fillcolor="#FFFFFF" filled="t" stroked="f" coordsize="21600,21600" o:gfxdata="UEsDBAoAAAAAAIdO4kAAAAAAAAAAAAAAAAAEAAAAZHJzL1BLAwQUAAAACACHTuJAp+Ll+dcAAAAJ&#10;AQAADwAAAGRycy9kb3ducmV2LnhtbE2PwU7DMBBE70j8g7VIXFDquCEVCnEq0cINDi1Vz268JBHx&#10;Ooqdpv17lhMcR/M0+7ZcX1wvzjiGzpMGtUhBINXedtRoOHy+JU8gQjRkTe8JNVwxwLq6vSlNYf1M&#10;OzzvYyN4hEJhNLQxDoWUoW7RmbDwAxJ3X350JnIcG2lHM/O46+UyTVfSmY74QmsG3LRYf+8np2G1&#10;Had5R5uH7eH13XwMzfL4cj1qfX+n0mcQES/xD4ZffVaHip1OfiIbRK8hUSp7ZJYblYFgIsk5nzTk&#10;WQ6yKuX/D6ofUEsDBBQAAAAIAIdO4kC1pZrrvgEAAFkDAAAOAAAAZHJzL2Uyb0RvYy54bWytU0tu&#10;2zAQ3RfoHQjuaylO7DiC5QBJ4KJA0RZIewCKIiUC/GHIWPIF2ht01U33PZfP0SFtOf3sinpBD2ce&#10;H+e9oda3o9FkJyAoZ2t6MSspEZa7Vtmupp8+bl+tKAmR2ZZpZ0VN9yLQ283LF+vBV2LueqdbAQRJ&#10;bKgGX9M+Rl8VReC9MCzMnBcWi9KBYRG30BUtsAHZjS7mZbksBgetB8dFCJh9OBbpJvNLKXh8L2UQ&#10;keiaYm8xr5DXJq3FZs2qDpjvFT+1wf6hC8OUxUvPVA8sMvIE6i8qozi44GSccWcKJ6XiImtANRfl&#10;H2oee+ZF1oLmBH+2Kfw/Wv5u9wGIanF2l1eUWGZwSIevXw7ffhy+fyYpiRYNPlSIfPSIjeOdGxE+&#10;5QMmk/JRgkn/qIlgHc3enw0WYyQck8vVYlVihWNpvry+uc4DKJ4PewjxtXCGpKCmgPPLtrLd2xCx&#10;EYROkHRXcFq1W6V13kDX3GsgO4az3uZf6hGP/AbTlgw1vVnMF5nZunT+iNMW4UnrUVOK4tiMJwMa&#10;1+5Rv35j0f/0lqYApqCZgicPqutRQHYpU+L8ci+nt5YeyK/7fPHzF7H5C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Kfi5fnXAAAACQEAAA8AAAAAAAAAAQAgAAAAIgAAAGRycy9kb3ducmV2LnhtbFBL&#10;AQIUABQAAAAIAIdO4kC1pZrrvgEAAFkDAAAOAAAAAAAAAAEAIAAAACYBAABkcnMvZTJvRG9jLnht&#10;bFBLBQYAAAAABgAGAFkBAABWBQ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计价基础</w:t>
                      </w:r>
                    </w:p>
                  </w:txbxContent>
                </v:textbox>
              </v:shape>
            </w:pict>
          </mc:Fallback>
        </mc:AlternateContent>
      </w:r>
      <w:r>
        <w:t>14.1.1 招标时供发包人、承包人作为计价基础的合同文件、调价文件、图纸及工程规范均是本合同的组成部分，图纸称为“合同图纸”，工程规范称为“合同规范”。除供本合同使用外，承包人不得把有关的资料作其他用途。</w:t>
      </w:r>
    </w:p>
    <w:p>
      <w:pPr>
        <w:pStyle w:val="15"/>
        <w:tabs>
          <w:tab w:val="left" w:pos="1440"/>
        </w:tabs>
        <w:spacing w:after="0"/>
        <w:ind w:left="1079" w:leftChars="114" w:hanging="840" w:hangingChars="350"/>
      </w:pPr>
      <w:r>
        <mc:AlternateContent>
          <mc:Choice Requires="wps">
            <w:drawing>
              <wp:anchor distT="0" distB="0" distL="114300" distR="114300" simplePos="0" relativeHeight="251768832" behindDoc="0" locked="0" layoutInCell="1" allowOverlap="1">
                <wp:simplePos x="0" y="0"/>
                <wp:positionH relativeFrom="column">
                  <wp:posOffset>-720090</wp:posOffset>
                </wp:positionH>
                <wp:positionV relativeFrom="paragraph">
                  <wp:posOffset>71755</wp:posOffset>
                </wp:positionV>
                <wp:extent cx="685800" cy="885825"/>
                <wp:effectExtent l="0" t="0" r="0" b="13335"/>
                <wp:wrapNone/>
                <wp:docPr id="144" name="文本框 144"/>
                <wp:cNvGraphicFramePr/>
                <a:graphic xmlns:a="http://schemas.openxmlformats.org/drawingml/2006/main">
                  <a:graphicData uri="http://schemas.microsoft.com/office/word/2010/wordprocessingShape">
                    <wps:wsp>
                      <wps:cNvSpPr txBox="1"/>
                      <wps:spPr>
                        <a:xfrm>
                          <a:off x="0" y="0"/>
                          <a:ext cx="685800" cy="885825"/>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合同图纸与规范</w:t>
                            </w:r>
                          </w:p>
                        </w:txbxContent>
                      </wps:txbx>
                      <wps:bodyPr lIns="0" tIns="0" rIns="0" bIns="0" upright="1"/>
                    </wps:wsp>
                  </a:graphicData>
                </a:graphic>
              </wp:anchor>
            </w:drawing>
          </mc:Choice>
          <mc:Fallback>
            <w:pict>
              <v:shape id="_x0000_s1026" o:spid="_x0000_s1026" o:spt="202" type="#_x0000_t202" style="position:absolute;left:0pt;margin-left:-56.7pt;margin-top:5.65pt;height:69.75pt;width:54pt;z-index:251768832;mso-width-relative:page;mso-height-relative:page;" fillcolor="#FFFFFF" filled="t" stroked="f" coordsize="21600,21600" o:gfxdata="UEsDBAoAAAAAAIdO4kAAAAAAAAAAAAAAAAAEAAAAZHJzL1BLAwQUAAAACACHTuJAd3qj2NcAAAAK&#10;AQAADwAAAGRycy9kb3ducmV2LnhtbE2PwW7CMBBE75X6D9ZW6qUKtqEglMZBKrS39gBFnE1skoh4&#10;HdkOgb/v9lSOo3mafVusrq5jFxti61GBnAhgFitvWqwV7H8+syWwmDQa3Xm0Cm42wqp8fCh0bvyI&#10;W3vZpZrRCMZcK2hS6nPOY9VYp+PE9xapO/ngdKIYam6CHmncdXwqxII73SJdaHRv142tzrvBKVhs&#10;wjBucf2y2X986e++nh7ebwelnp+keAOW7DX9w/CnT+pQktPRD2gi6xRkUs5eiaVGzoARkc0pHynP&#10;xRJ4WfD7F8pfUEsDBBQAAAAIAIdO4kDHOwIMugEAAFkDAAAOAAAAZHJzL2Uyb0RvYy54bWytU82O&#10;0zAQviPxDpbvNNlquypR05VgVYSEAGmXB3AcJ7Fke6yxt0lfAN6AExfuPFefg7HbdPm5IXJwxjPj&#10;b+b7xt7cTtawvcKgwdX8alFyppyEVru+5p8edi/WnIUoXCsMOFXzgwr8dvv82Wb0lVrCAKZVyAjE&#10;hWr0NR9i9FVRBDkoK8ICvHIU7ACtiLTFvmhRjIRuTbEsy5tiBGw9glQhkPfuFOTbjN91SsYPXRdU&#10;ZKbm1FvMK+a1SWux3YiqR+EHLc9tiH/owgrtqOgF6k5EwR5R/wVltUQI0MWFBFtA12mpMgdic1X+&#10;weZ+EF5lLiRO8BeZwv+Dle/3H5HplmZ3fc2ZE5aGdPz65fjtx/H7Z5acJNHoQ0WZ955y4/QKJkqf&#10;/YGcifnUoU1/4sQoTmIfLgKrKTJJzpv1al1SRFJoTfZylVCKp8MeQ3yjwLJk1BxpfllWsX8X4il1&#10;Tkm1Ahjd7rQxeYN989og2wua9S5/Z/Tf0oxjY81frqh2OuUgnT9BG0fNJK4nTsmKUzOdBWigPRB/&#10;89aR/ukuzQbORjMbjx51PxCBrFKGpPllpue7li7Ir/tc+OlFbH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d3qj2NcAAAAKAQAADwAAAAAAAAABACAAAAAiAAAAZHJzL2Rvd25yZXYueG1sUEsBAhQA&#10;FAAAAAgAh07iQMc7Agy6AQAAWQMAAA4AAAAAAAAAAQAgAAAAJgEAAGRycy9lMm9Eb2MueG1sUEsF&#10;BgAAAAAGAAYAWQEAAFIFA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合同图纸与规范</w:t>
                      </w:r>
                    </w:p>
                  </w:txbxContent>
                </v:textbox>
              </v:shape>
            </w:pict>
          </mc:Fallback>
        </mc:AlternateContent>
      </w:r>
      <w:r>
        <w:t>14.1.2 若合同图纸与合同规范之间有矛盾时，承包人须按照合同解释顺序执行。合同规范技术要求之间有矛盾时，承包人须遵循较严格的规定。若仍然不能解决实际问题，承包人须以书面通知发包人，而发包人须给予指示，而任何按此发出的指示将不被视为第15款所述的工程变更, 承包人亦不会因此而获得工期延长及/或费用的补偿，合同价款亦不会因此而作任何调整。</w:t>
      </w:r>
    </w:p>
    <w:p>
      <w:pPr>
        <w:pStyle w:val="15"/>
        <w:tabs>
          <w:tab w:val="left" w:pos="1440"/>
        </w:tabs>
        <w:spacing w:after="0"/>
        <w:ind w:left="1079" w:leftChars="114" w:hanging="840" w:hangingChars="350"/>
      </w:pPr>
      <w:r>
        <mc:AlternateContent>
          <mc:Choice Requires="wps">
            <w:drawing>
              <wp:anchor distT="0" distB="0" distL="114300" distR="114300" simplePos="0" relativeHeight="251779072" behindDoc="0" locked="0" layoutInCell="1" allowOverlap="1">
                <wp:simplePos x="0" y="0"/>
                <wp:positionH relativeFrom="column">
                  <wp:posOffset>-720090</wp:posOffset>
                </wp:positionH>
                <wp:positionV relativeFrom="paragraph">
                  <wp:posOffset>106045</wp:posOffset>
                </wp:positionV>
                <wp:extent cx="821690" cy="531495"/>
                <wp:effectExtent l="0" t="0" r="1270" b="1905"/>
                <wp:wrapNone/>
                <wp:docPr id="145" name="文本框 145"/>
                <wp:cNvGraphicFramePr/>
                <a:graphic xmlns:a="http://schemas.openxmlformats.org/drawingml/2006/main">
                  <a:graphicData uri="http://schemas.microsoft.com/office/word/2010/wordprocessingShape">
                    <wps:wsp>
                      <wps:cNvSpPr txBox="1"/>
                      <wps:spPr>
                        <a:xfrm>
                          <a:off x="0" y="0"/>
                          <a:ext cx="821690" cy="53149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合同价款包括的工作内容</w:t>
                            </w:r>
                          </w:p>
                        </w:txbxContent>
                      </wps:txbx>
                      <wps:bodyPr lIns="0" tIns="0" rIns="0" bIns="0" upright="1"/>
                    </wps:wsp>
                  </a:graphicData>
                </a:graphic>
              </wp:anchor>
            </w:drawing>
          </mc:Choice>
          <mc:Fallback>
            <w:pict>
              <v:shape id="_x0000_s1026" o:spid="_x0000_s1026" o:spt="202" type="#_x0000_t202" style="position:absolute;left:0pt;margin-left:-56.7pt;margin-top:8.35pt;height:41.85pt;width:64.7pt;z-index:251779072;mso-width-relative:page;mso-height-relative:page;" fillcolor="#FFFFFF" filled="t" stroked="f" coordsize="21600,21600" o:gfxdata="UEsDBAoAAAAAAIdO4kAAAAAAAAAAAAAAAAAEAAAAZHJzL1BLAwQUAAAACACHTuJARu3to9gAAAAK&#10;AQAADwAAAGRycy9kb3ducmV2LnhtbE2PwU7DMBBE70j8g7VIXFBrp1QBhTiVaOEGh5aq521skoh4&#10;HdlO0/492xOcVqN5mp0pV2fXi5MNsfOkIZsrEJZqbzpqNOy/3mfPIGJCMth7shouNsKqur0psTB+&#10;oq097VIjOIRigRralIZCyli31mGc+8ESe98+OEwsQyNNwInDXS8XSuXSYUf8ocXBrltb/+xGpyHf&#10;hHHa0vphs3/7wM+hWRxeLwet7+8y9QIi2XP6g+Fan6tDxZ2OfiQTRa9hlmWPS2bZyZ9AXImcxx35&#10;KrUEWZXy/4TqF1BLAwQUAAAACACHTuJAyrd9zb4BAABZAwAADgAAAGRycy9lMm9Eb2MueG1srVPN&#10;jtMwEL4j8Q6W7zRt2a62UdOVYFWEhABp4QEcx0ks2R5r7G3SF4A34MSFO8/V59ix23T5uSF6cMcz&#10;nz/P942zuR2tYXuFQYOr+GI250w5CY12XcU/f9q9uOEsROEaYcCpih9U4Lfb5882gy/VEnowjUJG&#10;JC6Ug694H6MviyLIXlkRZuCVo2ILaEWkLXZFg2IgdmuK5Xx+XQyAjUeQKgTK3p2KfJv521bJ+KFt&#10;g4rMVJx6i3nFvNZpLbYbUXYofK/luQ3xD11YoR1deqG6E1GwB9R/UVktEQK0cSbBFtC2WqqsgdQs&#10;5n+oue+FV1kLmRP8xabw/2jl+/1HZLqh2V2tOHPC0pCO374ev/88/vjCUpIsGnwoCXnvCRvHVzAS&#10;fMoHSiblY4s2/ZMmRnUy+3AxWI2RSUreLBfXa6pIKq1eLq7Wmb14OuwxxDcKLEtBxZHml20V+3ch&#10;UiMEnSDprgBGNzttTN5gV782yPaCZr3Lv9QjHfkNZhwbKr5eLVeZ2UE6f8IZR/Ck9aQpRXGsx7MB&#10;NTQH0m/eOvI/vaUpwCmop+DBo+56EpBdypQ0v9zL+a2lB/LrPl/89EVsH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G7e2j2AAAAAoBAAAPAAAAAAAAAAEAIAAAACIAAABkcnMvZG93bnJldi54bWxQ&#10;SwECFAAUAAAACACHTuJAyrd9zb4BAABZAwAADgAAAAAAAAABACAAAAAnAQAAZHJzL2Uyb0RvYy54&#10;bWxQSwUGAAAAAAYABgBZAQAAVw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合同价款包括的工作内容</w:t>
                      </w:r>
                    </w:p>
                  </w:txbxContent>
                </v:textbox>
              </v:shape>
            </w:pict>
          </mc:Fallback>
        </mc:AlternateContent>
      </w:r>
      <w:r>
        <w:t>14.1.3 除非另有规定，合同价款须包括执行和完成合同文件描述的所有工作，不论所有附带工作及费用是否在合同文件中有所说明。</w:t>
      </w:r>
    </w:p>
    <w:p>
      <w:pPr>
        <w:pStyle w:val="15"/>
        <w:tabs>
          <w:tab w:val="left" w:pos="1440"/>
        </w:tabs>
        <w:ind w:left="959" w:leftChars="114" w:hanging="720" w:hangingChars="300"/>
      </w:pPr>
      <w:r>
        <mc:AlternateContent>
          <mc:Choice Requires="wps">
            <w:drawing>
              <wp:anchor distT="0" distB="0" distL="114300" distR="114300" simplePos="0" relativeHeight="251751424" behindDoc="0" locked="0" layoutInCell="1" allowOverlap="1">
                <wp:simplePos x="0" y="0"/>
                <wp:positionH relativeFrom="column">
                  <wp:posOffset>-729615</wp:posOffset>
                </wp:positionH>
                <wp:positionV relativeFrom="paragraph">
                  <wp:posOffset>43180</wp:posOffset>
                </wp:positionV>
                <wp:extent cx="685800" cy="466725"/>
                <wp:effectExtent l="0" t="0" r="0" b="5715"/>
                <wp:wrapNone/>
                <wp:docPr id="135" name="文本框 135"/>
                <wp:cNvGraphicFramePr/>
                <a:graphic xmlns:a="http://schemas.openxmlformats.org/drawingml/2006/main">
                  <a:graphicData uri="http://schemas.microsoft.com/office/word/2010/wordprocessingShape">
                    <wps:wsp>
                      <wps:cNvSpPr txBox="1"/>
                      <wps:spPr>
                        <a:xfrm>
                          <a:off x="0" y="0"/>
                          <a:ext cx="685800" cy="46672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合同价款组成</w:t>
                            </w:r>
                          </w:p>
                        </w:txbxContent>
                      </wps:txbx>
                      <wps:bodyPr lIns="0" tIns="0" rIns="0" bIns="0" upright="1"/>
                    </wps:wsp>
                  </a:graphicData>
                </a:graphic>
              </wp:anchor>
            </w:drawing>
          </mc:Choice>
          <mc:Fallback>
            <w:pict>
              <v:shape id="_x0000_s1026" o:spid="_x0000_s1026" o:spt="202" type="#_x0000_t202" style="position:absolute;left:0pt;margin-left:-57.45pt;margin-top:3.4pt;height:36.75pt;width:54pt;z-index:251751424;mso-width-relative:page;mso-height-relative:page;" fillcolor="#FFFFFF" filled="t" stroked="f" coordsize="21600,21600" o:gfxdata="UEsDBAoAAAAAAIdO4kAAAAAAAAAAAAAAAAAEAAAAZHJzL1BLAwQUAAAACACHTuJAC30TYNcAAAAI&#10;AQAADwAAAGRycy9kb3ducmV2LnhtbE2PwU7DMBBE70j8g7VIXFDqpKCopHEq0cINDi1Vz268TSLi&#10;dWQ7Tfv3LCd6HO3o7ZtydbG9OKMPnSMF2SwFgVQ701GjYP/9kSxAhKjJ6N4RKrhigFV1f1fqwriJ&#10;tnjexUYwhEKhFbQxDoWUoW7R6jBzAxLfTs5bHTn6RhqvJ4bbXs7TNJdWd8QfWj3gusX6ZzdaBfnG&#10;j9OW1k+b/fun/hqa+eHtelDq8SFLlyAiXuJ/Gf70WR0qdjq6kUwQvYIky15eucs0nsCFJOd4VLBI&#10;n0FWpbwdUP0CUEsDBBQAAAAIAIdO4kAwNUtDvQEAAFkDAAAOAAAAZHJzL2Uyb0RvYy54bWytU82O&#10;0zAQviPxDpbv22S7tHSjpivBqggJAdLuPoDj2Ikl/2nsbdIXgDfgxIU7z9XnYOw23QVuiB7c8cw3&#10;P983zvpmNJrsBATlbE0vZyUlwnLXKtvV9OF+e7GiJERmW6adFTXdi0BvNi9frAdfibnrnW4FECxi&#10;QzX4mvYx+qooAu+FYWHmvLAYlA4Mi3iFrmiBDVjd6GJelsticNB6cFyEgN7bY5Bucn0pBY+fpAwi&#10;El1TnC3mE/LZpLPYrFnVAfO94qcx2D9MYZiy2PRc6pZFRh5B/VXKKA4uOBln3JnCSam4yByQzWX5&#10;B5u7nnmRuaA4wZ9lCv+vLP+4+wxEtbi7qwUllhlc0uHb18P3n4cfX0hyokSDDxUi7zxi4/jGjQif&#10;/AGdifkowaR/5EQwjmLvzwKLMRKOzuVqsSoxwjH0arl8Pc/Vi6dkDyG+E86QZNQUcH9ZVrb7ECIO&#10;gtAJknoFp1W7VVrnC3TNWw1kx3DX2/xLM2LKbzBtyVDT6wX2TlnWpfwjTluEJ65HTsmKYzOeBGhc&#10;u0f++r1F/dNbmgyYjGYyHj2orkcCWaVcEveXZzm9tfRAnt9z46cvYvM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C30TYNcAAAAIAQAADwAAAAAAAAABACAAAAAiAAAAZHJzL2Rvd25yZXYueG1sUEsB&#10;AhQAFAAAAAgAh07iQDA1S0O9AQAAWQMAAA4AAAAAAAAAAQAgAAAAJgEAAGRycy9lMm9Eb2MueG1s&#10;UEsFBgAAAAAGAAYAWQEAAFU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合同价款组成</w:t>
                      </w:r>
                    </w:p>
                  </w:txbxContent>
                </v:textbox>
              </v:shape>
            </w:pict>
          </mc:Fallback>
        </mc:AlternateContent>
      </w:r>
      <w:r>
        <w:t>14.1.4合同价款是由承包人根据招标文件、工地现场条件、企业自身水平、施工组织设计及各方在招投标时作出的（经发包人与承包人于本合同中确认的）各种确认、澄清、要求、承诺等作出的经发包人确认的投标报价。除合同另有约定，否则结算时不作调整。</w:t>
      </w:r>
    </w:p>
    <w:p>
      <w:pPr>
        <w:pStyle w:val="15"/>
        <w:tabs>
          <w:tab w:val="left" w:pos="900"/>
        </w:tabs>
        <w:ind w:left="1025" w:leftChars="488"/>
      </w:pPr>
      <w:r>
        <w:t>上述合同价款已包括合同文件规定工程范围内的所有人工费、材料费、机械费、包装运输费、</w:t>
      </w:r>
      <w:r>
        <w:rPr>
          <w:bCs/>
        </w:rPr>
        <w:t>材料设备到现场指定地点并验收合格前的一切装卸费、二次搬运费、技术资料提供费用、</w:t>
      </w:r>
      <w:r>
        <w:t>成品保护费、检验调试费、验收费、样品费、施工措施费、培训费、缺陷修复费用、清洁费、保险费、</w:t>
      </w:r>
      <w:r>
        <w:rPr>
          <w:bCs/>
        </w:rPr>
        <w:t>合同期内市场材料价格、人工价格、政府收费、汇率、关税等因素造成的价格变动发生的费用、二次深化设计费用及图纸费用，</w:t>
      </w:r>
      <w:r>
        <w:t>采保费、规费、管理费和利润、税金等费用，并考虑了风险因素以及</w:t>
      </w:r>
      <w:r>
        <w:rPr>
          <w:bCs/>
        </w:rPr>
        <w:t>为满足本合同的全部责任和义务所需发生的所有费用。</w:t>
      </w:r>
    </w:p>
    <w:p>
      <w:pPr>
        <w:pStyle w:val="14"/>
        <w:numPr>
          <w:ilvl w:val="0"/>
          <w:numId w:val="0"/>
        </w:numPr>
        <w:spacing w:before="120" w:after="120" w:line="360" w:lineRule="auto"/>
        <w:rPr>
          <w:szCs w:val="24"/>
        </w:rPr>
      </w:pPr>
      <w:bookmarkStart w:id="439" w:name="_Toc122080312"/>
      <w:bookmarkStart w:id="440" w:name="_Toc357434481"/>
      <w:bookmarkStart w:id="441" w:name="_Toc454555626"/>
      <w:bookmarkStart w:id="442" w:name="_Toc144869933"/>
      <w:bookmarkStart w:id="443" w:name="_Toc455134578"/>
      <w:bookmarkStart w:id="444" w:name="_Toc455151706"/>
      <w:bookmarkStart w:id="445" w:name="_Toc467676596"/>
      <w:r>
        <w:rPr>
          <w:szCs w:val="24"/>
        </w:rPr>
        <w:t>14.2 合同计价</w:t>
      </w:r>
      <w:bookmarkEnd w:id="439"/>
      <w:bookmarkEnd w:id="440"/>
      <w:bookmarkEnd w:id="441"/>
      <w:bookmarkEnd w:id="442"/>
      <w:bookmarkEnd w:id="443"/>
      <w:bookmarkEnd w:id="444"/>
      <w:bookmarkEnd w:id="445"/>
    </w:p>
    <w:p>
      <w:pPr>
        <w:pStyle w:val="15"/>
        <w:spacing w:after="0"/>
        <w:ind w:left="955" w:leftChars="112" w:hanging="720" w:hangingChars="300"/>
      </w:pPr>
      <w:r>
        <mc:AlternateContent>
          <mc:Choice Requires="wps">
            <w:drawing>
              <wp:anchor distT="0" distB="0" distL="114300" distR="114300" simplePos="0" relativeHeight="251778048" behindDoc="0" locked="0" layoutInCell="1" allowOverlap="1">
                <wp:simplePos x="0" y="0"/>
                <wp:positionH relativeFrom="column">
                  <wp:posOffset>-720090</wp:posOffset>
                </wp:positionH>
                <wp:positionV relativeFrom="paragraph">
                  <wp:posOffset>71755</wp:posOffset>
                </wp:positionV>
                <wp:extent cx="737870" cy="1047750"/>
                <wp:effectExtent l="0" t="0" r="8890" b="3810"/>
                <wp:wrapNone/>
                <wp:docPr id="149" name="文本框 149"/>
                <wp:cNvGraphicFramePr/>
                <a:graphic xmlns:a="http://schemas.openxmlformats.org/drawingml/2006/main">
                  <a:graphicData uri="http://schemas.microsoft.com/office/word/2010/wordprocessingShape">
                    <wps:wsp>
                      <wps:cNvSpPr txBox="1"/>
                      <wps:spPr>
                        <a:xfrm>
                          <a:off x="0" y="0"/>
                          <a:ext cx="737870" cy="1047750"/>
                        </a:xfrm>
                        <a:prstGeom prst="rect">
                          <a:avLst/>
                        </a:prstGeom>
                        <a:solidFill>
                          <a:srgbClr val="FFFFFF"/>
                        </a:solidFill>
                        <a:ln w="9525">
                          <a:noFill/>
                        </a:ln>
                      </wps:spPr>
                      <wps:txbx>
                        <w:txbxContent>
                          <w:p>
                            <w:pPr>
                              <w:jc w:val="left"/>
                            </w:pPr>
                            <w:r>
                              <w:rPr>
                                <w:rFonts w:hint="eastAsia" w:ascii="楷体_GB2312" w:eastAsia="楷体_GB2312"/>
                                <w:szCs w:val="21"/>
                              </w:rPr>
                              <w:t>发包人供应材料设备的计价</w:t>
                            </w:r>
                          </w:p>
                        </w:txbxContent>
                      </wps:txbx>
                      <wps:bodyPr lIns="0" tIns="0" rIns="0" bIns="0" upright="1"/>
                    </wps:wsp>
                  </a:graphicData>
                </a:graphic>
              </wp:anchor>
            </w:drawing>
          </mc:Choice>
          <mc:Fallback>
            <w:pict>
              <v:shape id="_x0000_s1026" o:spid="_x0000_s1026" o:spt="202" type="#_x0000_t202" style="position:absolute;left:0pt;margin-left:-56.7pt;margin-top:5.65pt;height:82.5pt;width:58.1pt;z-index:251778048;mso-width-relative:page;mso-height-relative:page;" fillcolor="#FFFFFF" filled="t" stroked="f" coordsize="21600,21600" o:gfxdata="UEsDBAoAAAAAAIdO4kAAAAAAAAAAAAAAAAAEAAAAZHJzL1BLAwQUAAAACACHTuJAkKy7+tcAAAAJ&#10;AQAADwAAAGRycy9kb3ducmV2LnhtbE2PwU7DMBBE70j8g7VIXFDrOEEBhTiVaOEGh5aqZzdekoh4&#10;HcVO0/49y4keRzOaeVOuzq4XJxxD50mDWiYgkGpvO2o07L/eF88gQjRkTe8JNVwwwKq6vSlNYf1M&#10;WzztYiO4hEJhNLQxDoWUoW7RmbD0AxJ73350JrIcG2lHM3O562WaJLl0piNeaM2A6xbrn93kNOSb&#10;cZq3tH7Y7N8+zOfQpIfXy0Hr+zuVvICIeI7/YfjDZ3SomOnoJ7JB9BoWSmWPnGVHZSA4kfKVI8un&#10;PANZlfL6QfULUEsDBBQAAAAIAIdO4kD8KQegvgEAAFoDAAAOAAAAZHJzL2Uyb0RvYy54bWytU82O&#10;0zAQviPxDpbvNGnZkt2o6UqwKkJCgLTwAI5jJ5b8p7G3SV8A3oATF+48V5+Dsdt0+bkhenDHM58/&#10;z/eNs7mdjCZ7AUE529DloqREWO46ZfuGfvq4e3ZNSYjMdkw7Kxp6EIHebp8+2Yy+Fis3ON0JIEhi&#10;Qz36hg4x+rooAh+EYWHhvLBYlA4Mi7iFvuiAjchudLEqyxfF6KDz4LgIAbN3pyLdZn4pBY/vpQwi&#10;Et1Q7C3mFfLaprXYbljdA/OD4uc22D90YZiyeOmF6o5FRh5A/UVlFAcXnIwL7kzhpFRcZA2oZln+&#10;oeZ+YF5kLWhO8Bebwv+j5e/2H4CoDmd3dUOJZQaHdPz65fjtx/H7Z5KSaNHoQ43Ie4/YOL10E8Ln&#10;fMBkUj5JMOkfNRGso9mHi8FiioRjsnpeXVdY4VhalldVtc4TKB5PewjxtXCGpKChgAPMvrL92xCx&#10;E4TOkHRZcFp1O6V13kDfvtJA9gyHvcu/1CQe+Q2mLRkberNerTOzden8CactwpPYk6gUxamdzg60&#10;rjugAfqNxQGkxzQHMAftHDx4UP2AArJNmRIHmHs5P7b0Qn7d54sfP4nt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JCsu/rXAAAACQEAAA8AAAAAAAAAAQAgAAAAIgAAAGRycy9kb3ducmV2LnhtbFBL&#10;AQIUABQAAAAIAIdO4kD8KQegvgEAAFoDAAAOAAAAAAAAAAEAIAAAACYBAABkcnMvZTJvRG9jLnht&#10;bFBLBQYAAAAABgAGAFkBAABWBQAAAAA=&#10;">
                <v:fill on="t" focussize="0,0"/>
                <v:stroke on="f"/>
                <v:imagedata o:title=""/>
                <o:lock v:ext="edit" aspectratio="f"/>
                <v:textbox inset="0mm,0mm,0mm,0mm">
                  <w:txbxContent>
                    <w:p>
                      <w:pPr>
                        <w:jc w:val="left"/>
                      </w:pPr>
                      <w:r>
                        <w:rPr>
                          <w:rFonts w:hint="eastAsia" w:ascii="楷体_GB2312" w:eastAsia="楷体_GB2312"/>
                          <w:szCs w:val="21"/>
                        </w:rPr>
                        <w:t>发包人供应材料设备的计价</w:t>
                      </w:r>
                    </w:p>
                  </w:txbxContent>
                </v:textbox>
              </v:shape>
            </w:pict>
          </mc:Fallback>
        </mc:AlternateContent>
      </w:r>
      <w:r>
        <w:t>14.2.1 发包人供应材料设备的，本合同价款应包括除供应价款外的一切价款，包括但不限于以下：</w:t>
      </w:r>
    </w:p>
    <w:p>
      <w:pPr>
        <w:pStyle w:val="15"/>
        <w:spacing w:after="0"/>
        <w:ind w:left="1259" w:leftChars="428" w:hanging="360" w:hangingChars="150"/>
      </w:pPr>
      <w:r>
        <w:t>(1) 施工安装价：承包人所报的单价应是除供应单价外的综合包干单价，无论是材料设备的品牌、质量等级发生变化，还是在施工期间材料价格发生变化，均不作调整。</w:t>
      </w:r>
    </w:p>
    <w:p>
      <w:pPr>
        <w:pStyle w:val="15"/>
        <w:spacing w:after="0"/>
        <w:ind w:left="1259" w:leftChars="428" w:hanging="360" w:hangingChars="150"/>
      </w:pPr>
      <w:r>
        <w:t xml:space="preserve">(2) 发包人直接供应材料设备接收、保管、二次搬运、计划、现场管理、质量验收等费用：此费用为一次性包干价，无论何种情况出现，均不做任何调整。 </w:t>
      </w:r>
    </w:p>
    <w:p>
      <w:pPr>
        <w:pStyle w:val="15"/>
        <w:spacing w:after="0"/>
        <w:ind w:left="959" w:leftChars="114" w:hanging="720" w:hangingChars="300"/>
      </w:pPr>
      <w:r>
        <mc:AlternateContent>
          <mc:Choice Requires="wps">
            <w:drawing>
              <wp:anchor distT="0" distB="0" distL="114300" distR="114300" simplePos="0" relativeHeight="251832320" behindDoc="0" locked="0" layoutInCell="1" allowOverlap="1">
                <wp:simplePos x="0" y="0"/>
                <wp:positionH relativeFrom="column">
                  <wp:posOffset>-720090</wp:posOffset>
                </wp:positionH>
                <wp:positionV relativeFrom="paragraph">
                  <wp:posOffset>38100</wp:posOffset>
                </wp:positionV>
                <wp:extent cx="737870" cy="1054735"/>
                <wp:effectExtent l="0" t="0" r="8890" b="12065"/>
                <wp:wrapNone/>
                <wp:docPr id="147" name="文本框 147"/>
                <wp:cNvGraphicFramePr/>
                <a:graphic xmlns:a="http://schemas.openxmlformats.org/drawingml/2006/main">
                  <a:graphicData uri="http://schemas.microsoft.com/office/word/2010/wordprocessingShape">
                    <wps:wsp>
                      <wps:cNvSpPr txBox="1"/>
                      <wps:spPr>
                        <a:xfrm>
                          <a:off x="0" y="0"/>
                          <a:ext cx="737870" cy="1054735"/>
                        </a:xfrm>
                        <a:prstGeom prst="rect">
                          <a:avLst/>
                        </a:prstGeom>
                        <a:solidFill>
                          <a:srgbClr val="FFFFFF"/>
                        </a:solidFill>
                        <a:ln w="9525">
                          <a:noFill/>
                        </a:ln>
                      </wps:spPr>
                      <wps:txbx>
                        <w:txbxContent>
                          <w:p>
                            <w:pPr>
                              <w:jc w:val="left"/>
                            </w:pPr>
                            <w:r>
                              <w:rPr>
                                <w:rFonts w:hint="eastAsia" w:ascii="楷体_GB2312" w:eastAsia="楷体_GB2312"/>
                                <w:szCs w:val="21"/>
                              </w:rPr>
                              <w:t>指定供应材料设备的计价</w:t>
                            </w:r>
                          </w:p>
                        </w:txbxContent>
                      </wps:txbx>
                      <wps:bodyPr lIns="0" tIns="0" rIns="0" bIns="0" upright="1"/>
                    </wps:wsp>
                  </a:graphicData>
                </a:graphic>
              </wp:anchor>
            </w:drawing>
          </mc:Choice>
          <mc:Fallback>
            <w:pict>
              <v:shape id="_x0000_s1026" o:spid="_x0000_s1026" o:spt="202" type="#_x0000_t202" style="position:absolute;left:0pt;margin-left:-56.7pt;margin-top:3pt;height:83.05pt;width:58.1pt;z-index:251832320;mso-width-relative:page;mso-height-relative:page;" fillcolor="#FFFFFF" filled="t" stroked="f" coordsize="21600,21600" o:gfxdata="UEsDBAoAAAAAAIdO4kAAAAAAAAAAAAAAAAAEAAAAZHJzL1BLAwQUAAAACACHTuJAMHm5idYAAAAI&#10;AQAADwAAAGRycy9kb3ducmV2LnhtbE2PwU7DMBBE70j8g7VIXFDrOKCC0jiVaOEGh5aqZzfeJhHx&#10;OrKdpv17lhMcV/v0ZqZcXVwvzhhi50mDmmcgkGpvO2o07L/eZy8gYjJkTe8JNVwxwqq6vSlNYf1E&#10;WzzvUiNYQrEwGtqUhkLKWLfoTJz7AYl/Jx+cSXyGRtpgJpa7XuZZtpDOdMQJrRlw3WL9vRudhsUm&#10;jNOW1g+b/duH+Rya/PB6PWh9f6eyJYiEl/QHw299rg4Vdzr6kWwUvYaZUo9PzLKNNzGQ85Ijc8+5&#10;AlmV8v+A6gdQSwMEFAAAAAgAh07iQBtJhz68AQAAWgMAAA4AAABkcnMvZTJvRG9jLnhtbK1TzY7T&#10;MBC+I/EOlu80aXdLlqjpSrAqQkKAtPAAjmMnlvynsbdJXwDegBMX7jxXn4Ox23T5uSFycMYz48/z&#10;fTPe3E5Gk72AoJxt6HJRUiIsd52yfUM/fdw9u6EkRGY7pp0VDT2IQG+3T59sRl+LlRuc7gQQBLGh&#10;Hn1Dhxh9XRSBD8KwsHBeWAxKB4ZF3EJfdMBGRDe6WJXl82J00HlwXISA3rtTkG4zvpSCx/dSBhGJ&#10;bijWFvMKeW3TWmw3rO6B+UHxcxnsH6owTFm89AJ1xyIjD6D+gjKKgwtOxgV3pnBSKi4yB2SzLP9g&#10;cz8wLzIXFCf4i0zh/8Hyd/sPQFSHvbuuKLHMYJOOX78cv/04fv9MkhMlGn2oMfPeY26cXroJ02d/&#10;QGdiPkkw6Y+cCMZR7MNFYDFFwtFZXVU3FUY4hpbl+rq6WieY4vG0hxBfC2dIMhoK2MCsK9u/DfGU&#10;Oqeky4LTqtsprfMG+vaVBrJn2Oxd/s7ov6VpS8aGvliv1hnZunT+BK0tFpPInkglK07tdFagdd0B&#10;BdBvLDYgDdNswGy0s/HgQfUDEsgyZUhsYGZ6HrY0Ib/u88WPT2L7E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DB5uYnWAAAACAEAAA8AAAAAAAAAAQAgAAAAIgAAAGRycy9kb3ducmV2LnhtbFBLAQIU&#10;ABQAAAAIAIdO4kAbSYc+vAEAAFoDAAAOAAAAAAAAAAEAIAAAACUBAABkcnMvZTJvRG9jLnhtbFBL&#10;BQYAAAAABgAGAFkBAABTBQAAAAA=&#10;">
                <v:fill on="t" focussize="0,0"/>
                <v:stroke on="f"/>
                <v:imagedata o:title=""/>
                <o:lock v:ext="edit" aspectratio="f"/>
                <v:textbox inset="0mm,0mm,0mm,0mm">
                  <w:txbxContent>
                    <w:p>
                      <w:pPr>
                        <w:jc w:val="left"/>
                      </w:pPr>
                      <w:r>
                        <w:rPr>
                          <w:rFonts w:hint="eastAsia" w:ascii="楷体_GB2312" w:eastAsia="楷体_GB2312"/>
                          <w:szCs w:val="21"/>
                        </w:rPr>
                        <w:t>指定供应材料设备的计价</w:t>
                      </w:r>
                    </w:p>
                  </w:txbxContent>
                </v:textbox>
              </v:shape>
            </w:pict>
          </mc:Fallback>
        </mc:AlternateContent>
      </w:r>
      <w:r>
        <w:t>14.2.2 所有指定供应材料设备在合同价款内的计价：</w:t>
      </w:r>
    </w:p>
    <w:p>
      <w:pPr>
        <w:pStyle w:val="15"/>
        <w:spacing w:after="0"/>
        <w:ind w:left="1259" w:leftChars="428" w:hanging="360" w:hangingChars="150"/>
      </w:pPr>
      <w:r>
        <w:t>(1) 材料设备供应价以暂定单价、暂定金额形式计入合同价款，待确定材料供应商及价款后调整供应价差；</w:t>
      </w:r>
    </w:p>
    <w:p>
      <w:pPr>
        <w:pStyle w:val="15"/>
        <w:spacing w:after="0"/>
        <w:ind w:left="1259" w:leftChars="428" w:hanging="360" w:hangingChars="150"/>
      </w:pPr>
      <w:r>
        <w:t>(2) 承包人施工安装该等材料设备所需的一切费用包干已含在合同价款内，包括所需任何人工费、辅材费、机械费、采保费、二次搬运费、检验费、样品费、管理费和利润、规费、税金及其他一切相关联的费用；</w:t>
      </w:r>
    </w:p>
    <w:p>
      <w:pPr>
        <w:pStyle w:val="15"/>
        <w:spacing w:after="0"/>
        <w:ind w:left="1259" w:leftChars="428" w:hanging="360" w:hangingChars="150"/>
      </w:pPr>
      <w:r>
        <w:t>(3)构成合同文件的工程量清单中，材料或设备“暂定供应单价”的项目，由发包人提供材料、设备名称及其暂定单价，承包人应根据合同中对该项工程的要求和规定，填报对该项工程施工所需的除供应单价外的一切施工安装单价，与发包人提供的材料暂定供应单价组成为该项工程的暂定综合单价，此暂定综合单价不作为结算的依据，但施工安装单价作为结算的依据。</w:t>
      </w:r>
    </w:p>
    <w:p>
      <w:pPr>
        <w:pStyle w:val="15"/>
        <w:tabs>
          <w:tab w:val="left" w:pos="1440"/>
        </w:tabs>
        <w:spacing w:after="0"/>
        <w:ind w:left="957" w:leftChars="113" w:hanging="720" w:hangingChars="300"/>
      </w:pPr>
      <w:r>
        <mc:AlternateContent>
          <mc:Choice Requires="wps">
            <w:drawing>
              <wp:anchor distT="0" distB="0" distL="114300" distR="114300" simplePos="0" relativeHeight="251836416" behindDoc="0" locked="0" layoutInCell="1" allowOverlap="1">
                <wp:simplePos x="0" y="0"/>
                <wp:positionH relativeFrom="column">
                  <wp:posOffset>-772160</wp:posOffset>
                </wp:positionH>
                <wp:positionV relativeFrom="paragraph">
                  <wp:posOffset>79375</wp:posOffset>
                </wp:positionV>
                <wp:extent cx="737870" cy="299720"/>
                <wp:effectExtent l="0" t="0" r="8890" b="5080"/>
                <wp:wrapNone/>
                <wp:docPr id="153" name="文本框 153"/>
                <wp:cNvGraphicFramePr/>
                <a:graphic xmlns:a="http://schemas.openxmlformats.org/drawingml/2006/main">
                  <a:graphicData uri="http://schemas.microsoft.com/office/word/2010/wordprocessingShape">
                    <wps:wsp>
                      <wps:cNvSpPr txBox="1"/>
                      <wps:spPr>
                        <a:xfrm>
                          <a:off x="0" y="0"/>
                          <a:ext cx="737870" cy="299720"/>
                        </a:xfrm>
                        <a:prstGeom prst="rect">
                          <a:avLst/>
                        </a:prstGeom>
                        <a:solidFill>
                          <a:srgbClr val="FFFFFF"/>
                        </a:solidFill>
                        <a:ln w="9525">
                          <a:noFill/>
                        </a:ln>
                      </wps:spPr>
                      <wps:txbx>
                        <w:txbxContent>
                          <w:p>
                            <w:pPr>
                              <w:jc w:val="left"/>
                            </w:pPr>
                            <w:r>
                              <w:rPr>
                                <w:rFonts w:hint="eastAsia" w:ascii="楷体_GB2312" w:eastAsia="楷体_GB2312"/>
                                <w:szCs w:val="21"/>
                              </w:rPr>
                              <w:t>暂定数量</w:t>
                            </w:r>
                          </w:p>
                        </w:txbxContent>
                      </wps:txbx>
                      <wps:bodyPr lIns="0" tIns="0" rIns="0" bIns="0" upright="1"/>
                    </wps:wsp>
                  </a:graphicData>
                </a:graphic>
              </wp:anchor>
            </w:drawing>
          </mc:Choice>
          <mc:Fallback>
            <w:pict>
              <v:shape id="_x0000_s1026" o:spid="_x0000_s1026" o:spt="202" type="#_x0000_t202" style="position:absolute;left:0pt;margin-left:-60.8pt;margin-top:6.25pt;height:23.6pt;width:58.1pt;z-index:251836416;mso-width-relative:page;mso-height-relative:page;" fillcolor="#FFFFFF" filled="t" stroked="f" coordsize="21600,21600" o:gfxdata="UEsDBAoAAAAAAIdO4kAAAAAAAAAAAAAAAAAEAAAAZHJzL1BLAwQUAAAACACHTuJAQqbPl9gAAAAJ&#10;AQAADwAAAGRycy9kb3ducmV2LnhtbE2PQU+DQBCF7yb+h82Y9GLoAhFUZGliW296aG16nrIrENlZ&#10;wi6l/feOJz1O3pf3vilXF9uLsxl950hBsoxBGKqd7qhRcPh8i55A+ICksXdkFFyNh1V1e1Niod1M&#10;O3Peh0ZwCfkCFbQhDIWUvm6NRb90gyHOvtxoMfA5NlKPOHO57WUax7m02BEvtDiYdWvq7/1kFeSb&#10;cZp3tL7fHLbv+DE06fH1elRqcZfELyCCuYQ/GH71WR0qdjq5ibQXvYIoSZOcWU7SDAQTUfYA4qQg&#10;e34EWZXy/wfVD1BLAwQUAAAACACHTuJAbkERrL4BAABZAwAADgAAAGRycy9lMm9Eb2MueG1srVNL&#10;btswEN0X6B0I7ms5ClzHguUAbeAgQNEWSHIAiiIlAvxhyFjyBdobdNVN9z2Xz5EhbTn97Ip6QQ9n&#10;Hh/nvaHW16PRZCcgKGdrejGbUyIsd62yXU0fH7ZvrigJkdmWaWdFTfci0OvN61frwVeidL3TrQCC&#10;JDZUg69pH6OviiLwXhgWZs4Li0XpwLCIW+iKFtiA7EYX5Xz+thgctB4cFyFg9uZYpJvML6Xg8ZOU&#10;QUSia4q9xbxCXpu0Fps1qzpgvlf81Ab7hy4MUxYvPVPdsMjIE6i/qIzi4IKTccadKZyUiousAdVc&#10;zP9Qc98zL7IWNCf4s03h/9Hyj7vPQFSLs1tcUmKZwSEdvn09fP95+PGFpCRaNPhQIfLeIzaO79yI&#10;8CkfMJmUjxJM+kdNBOto9v5ssBgj4ZhcXi6vlljhWCpXq2WZB1C8HPYQ4q1whqSgpoDzy7ay3YcQ&#10;sRGETpB0V3BatVuldd5A17zXQHYMZ73Nv9QjHvkNpi0ZarpalIvMbF06f8Rpi/Ck9agpRXFsxpMB&#10;jWv3qF/fWfQ/vaUpgClopuDJg+p6FJBdypQ4v9zL6a2lB/LrPl/88kVsn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Cps+X2AAAAAkBAAAPAAAAAAAAAAEAIAAAACIAAABkcnMvZG93bnJldi54bWxQ&#10;SwECFAAUAAAACACHTuJAbkERrL4BAABZAwAADgAAAAAAAAABACAAAAAnAQAAZHJzL2Uyb0RvYy54&#10;bWxQSwUGAAAAAAYABgBZAQAAVwUAAAAA&#10;">
                <v:fill on="t" focussize="0,0"/>
                <v:stroke on="f"/>
                <v:imagedata o:title=""/>
                <o:lock v:ext="edit" aspectratio="f"/>
                <v:textbox inset="0mm,0mm,0mm,0mm">
                  <w:txbxContent>
                    <w:p>
                      <w:pPr>
                        <w:jc w:val="left"/>
                      </w:pPr>
                      <w:r>
                        <w:rPr>
                          <w:rFonts w:hint="eastAsia" w:ascii="楷体_GB2312" w:eastAsia="楷体_GB2312"/>
                          <w:szCs w:val="21"/>
                        </w:rPr>
                        <w:t>暂定数量</w:t>
                      </w:r>
                    </w:p>
                  </w:txbxContent>
                </v:textbox>
              </v:shape>
            </w:pict>
          </mc:Fallback>
        </mc:AlternateContent>
      </w:r>
      <w:r>
        <w:t>14.2.3暂定数量，将按通用条款第14.4条进行计量，但此等重新计量项目的合同单价不会因实际数量与原估计数量相比的多寡而进行调整。</w:t>
      </w:r>
    </w:p>
    <w:p>
      <w:pPr>
        <w:pStyle w:val="15"/>
        <w:tabs>
          <w:tab w:val="left" w:pos="1440"/>
        </w:tabs>
        <w:spacing w:after="0"/>
        <w:ind w:left="957" w:leftChars="113" w:hanging="720" w:hangingChars="300"/>
      </w:pPr>
      <w:r>
        <mc:AlternateContent>
          <mc:Choice Requires="wps">
            <w:drawing>
              <wp:anchor distT="0" distB="0" distL="114300" distR="114300" simplePos="0" relativeHeight="251834368" behindDoc="0" locked="0" layoutInCell="1" allowOverlap="1">
                <wp:simplePos x="0" y="0"/>
                <wp:positionH relativeFrom="column">
                  <wp:posOffset>-720090</wp:posOffset>
                </wp:positionH>
                <wp:positionV relativeFrom="paragraph">
                  <wp:posOffset>71755</wp:posOffset>
                </wp:positionV>
                <wp:extent cx="685800" cy="396240"/>
                <wp:effectExtent l="0" t="0" r="0" b="0"/>
                <wp:wrapNone/>
                <wp:docPr id="124" name="文本框 124"/>
                <wp:cNvGraphicFramePr/>
                <a:graphic xmlns:a="http://schemas.openxmlformats.org/drawingml/2006/main">
                  <a:graphicData uri="http://schemas.microsoft.com/office/word/2010/wordprocessingShape">
                    <wps:wsp>
                      <wps:cNvSpPr txBox="1"/>
                      <wps:spPr>
                        <a:xfrm>
                          <a:off x="0" y="0"/>
                          <a:ext cx="685800" cy="39624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暂定金额</w:t>
                            </w:r>
                          </w:p>
                        </w:txbxContent>
                      </wps:txbx>
                      <wps:bodyPr lIns="0" tIns="0" rIns="0" bIns="0" upright="1"/>
                    </wps:wsp>
                  </a:graphicData>
                </a:graphic>
              </wp:anchor>
            </w:drawing>
          </mc:Choice>
          <mc:Fallback>
            <w:pict>
              <v:shape id="_x0000_s1026" o:spid="_x0000_s1026" o:spt="202" type="#_x0000_t202" style="position:absolute;left:0pt;margin-left:-56.7pt;margin-top:5.65pt;height:31.2pt;width:54pt;z-index:251834368;mso-width-relative:page;mso-height-relative:page;" fillcolor="#FFFFFF" filled="t" stroked="f" coordsize="21600,21600" o:gfxdata="UEsDBAoAAAAAAIdO4kAAAAAAAAAAAAAAAAAEAAAAZHJzL1BLAwQUAAAACACHTuJAK+WVadgAAAAJ&#10;AQAADwAAAGRycy9kb3ducmV2LnhtbE2PwU7DMBBE70j8g7VIXFDqpIEWhTiVaOFGDy1Vz268JBHx&#10;OrKdpv17lhMcR/M0+7ZcXWwvzuhD50hBNktBINXOdNQoOHy+J88gQtRkdO8IFVwxwKq6vSl1YdxE&#10;OzzvYyN4hEKhFbQxDoWUoW7R6jBzAxJ3X85bHTn6RhqvJx63vZyn6UJa3RFfaPWA6xbr7/1oFSw2&#10;fpx2tH7YHN4+9HZo5sfX61Gp+7ssfQER8RL/YPjVZ3Wo2OnkRjJB9AqSLMsfmeUmy0EwkTxxPilY&#10;5kuQVSn/f1D9AFBLAwQUAAAACACHTuJAy3BpRb0BAABZAwAADgAAAGRycy9lMm9Eb2MueG1srVPN&#10;jtMwEL4j8Q6W7zTZsK26UdOVYFWEhABp4QEcx04s+U9jb5O+ALwBJy7cea4+x47dpsvPDdGDO575&#10;/Hm+b5zN7WQ02QsIytmGXi1KSoTlrlO2b+jnT7sXa0pCZLZj2lnR0IMI9Hb7/Nlm9LWo3OB0J4Ag&#10;iQ316Bs6xOjrogh8EIaFhfPCYlE6MCziFvqiAzYiu9FFVZarYnTQeXBchIDZu1ORbjO/lILHD1IG&#10;EYluKPYW8wp5bdNabDes7oH5QfFzG+wfujBMWbz0QnXHIiMPoP6iMoqDC07GBXemcFIqLrIGVHNV&#10;/qHmfmBeZC1oTvAXm8L/o+Xv9x+BqA5nV11TYpnBIR2/fT1+/3n88YWkJFo0+lAj8t4jNk6v3ITw&#10;OR8wmZRPEkz6R00E62j24WKwmCLhmFytl+sSKxxLL29W1XUeQPF02EOIb4QzJAUNBZxftpXt34WI&#10;jSB0hqS7gtOq2ymt8wb69rUGsmc4613+pR7xyG8wbcnY0JtltczM1qXzJ5y2CE9aT5pSFKd2OhvQ&#10;uu6A+vVbi/6ntzQHMAftHDx4UP2AArJLmRLnl3s5v7X0QH7d54ufvojtI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vllWnYAAAACQEAAA8AAAAAAAAAAQAgAAAAIgAAAGRycy9kb3ducmV2LnhtbFBL&#10;AQIUABQAAAAIAIdO4kDLcGlFvQEAAFkDAAAOAAAAAAAAAAEAIAAAACcBAABkcnMvZTJvRG9jLnht&#10;bFBLBQYAAAAABgAGAFkBAABWBQ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暂定金额</w:t>
                      </w:r>
                    </w:p>
                  </w:txbxContent>
                </v:textbox>
              </v:shape>
            </w:pict>
          </mc:Fallback>
        </mc:AlternateContent>
      </w:r>
      <w:r>
        <w:t>14.2.4 暂定金额，指涵盖的工作是一些在招投标时未能完全预见、规定或详细说明的工作，或签订合同时不能确定价款的工程。发包人应当在清单或合同文件中约定工程名称及其暂定金额。此部分的工作包含于本工程承包范围内，惟有款项为暂定。暂定金额不作为结算的依据，在合同期间须按发包人的要求部分或全部使用，未使用部分从合同价款内完全扣除。</w:t>
      </w:r>
    </w:p>
    <w:p>
      <w:pPr>
        <w:pStyle w:val="15"/>
        <w:tabs>
          <w:tab w:val="left" w:pos="1440"/>
        </w:tabs>
        <w:spacing w:after="0"/>
        <w:ind w:left="957" w:leftChars="113" w:hanging="720" w:hangingChars="300"/>
      </w:pPr>
      <w:r>
        <mc:AlternateContent>
          <mc:Choice Requires="wps">
            <w:drawing>
              <wp:anchor distT="0" distB="0" distL="114300" distR="114300" simplePos="0" relativeHeight="251833344" behindDoc="0" locked="0" layoutInCell="1" allowOverlap="1">
                <wp:simplePos x="0" y="0"/>
                <wp:positionH relativeFrom="column">
                  <wp:posOffset>-720090</wp:posOffset>
                </wp:positionH>
                <wp:positionV relativeFrom="paragraph">
                  <wp:posOffset>71755</wp:posOffset>
                </wp:positionV>
                <wp:extent cx="685800" cy="258445"/>
                <wp:effectExtent l="0" t="0" r="0" b="635"/>
                <wp:wrapNone/>
                <wp:docPr id="125" name="文本框 125"/>
                <wp:cNvGraphicFramePr/>
                <a:graphic xmlns:a="http://schemas.openxmlformats.org/drawingml/2006/main">
                  <a:graphicData uri="http://schemas.microsoft.com/office/word/2010/wordprocessingShape">
                    <wps:wsp>
                      <wps:cNvSpPr txBox="1"/>
                      <wps:spPr>
                        <a:xfrm>
                          <a:off x="0" y="0"/>
                          <a:ext cx="685800" cy="258445"/>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预留暂定款</w:t>
                            </w:r>
                          </w:p>
                        </w:txbxContent>
                      </wps:txbx>
                      <wps:bodyPr lIns="0" tIns="0" rIns="0" bIns="0" upright="1"/>
                    </wps:wsp>
                  </a:graphicData>
                </a:graphic>
              </wp:anchor>
            </w:drawing>
          </mc:Choice>
          <mc:Fallback>
            <w:pict>
              <v:shape id="_x0000_s1026" o:spid="_x0000_s1026" o:spt="202" type="#_x0000_t202" style="position:absolute;left:0pt;margin-left:-56.7pt;margin-top:5.65pt;height:20.35pt;width:54pt;z-index:251833344;mso-width-relative:page;mso-height-relative:page;" fillcolor="#FFFFFF" filled="t" stroked="f" coordsize="21600,21600" o:gfxdata="UEsDBAoAAAAAAIdO4kAAAAAAAAAAAAAAAAAEAAAAZHJzL1BLAwQUAAAACACHTuJAW1QIotcAAAAJ&#10;AQAADwAAAGRycy9kb3ducmV2LnhtbE2PwU7DMBBE70j8g7VIXFBqO6UVCnEq0cINDi1Vz27sJlHj&#10;dWQ7Tfv3LCc4juZp9m25urqeXWyInUcFciaAWay96bBRsP/+yF6AxaTR6N6jVXCzEVbV/V2pC+Mn&#10;3NrLLjWMRjAWWkGb0lBwHuvWOh1nfrBI3ckHpxPF0HAT9ETjrue5EEvudId0odWDXbe2Pu9Gp2C5&#10;CeO0xfXTZv/+qb+GJj+83Q5KPT5I8Qos2Wv6g+FXn9ShIqejH9FE1ivIpJw/E0uNnAMjIltQPipY&#10;5AJ4VfL/H1Q/UEsDBBQAAAAIAIdO4kBZv/9QvQEAAFkDAAAOAAAAZHJzL2Uyb0RvYy54bWytU82O&#10;0zAQviPxDpbvNNlquypR05VgVYSEAGmXB3AcJ7Fke6yxt0lfAN6AExfuPFefg7HbdPm5IXpwxzOf&#10;P8/3jbO5naxhe4VBg6v51aLkTDkJrXZ9zT897F6sOQtRuFYYcKrmBxX47fb5s83oK7WEAUyrkBGJ&#10;C9Xoaz7E6KuiCHJQVoQFeOWo2AFaEWmLfdGiGIndmmJZljfFCNh6BKlCoOzdqci3mb/rlIwfui6o&#10;yEzNqbeYV8xrk9ZiuxFVj8IPWp7bEP/QhRXa0aUXqjsRBXtE/ReV1RIhQBcXEmwBXaelyhpIzVX5&#10;h5r7QXiVtZA5wV9sCv+PVr7ff0SmW5rdcsWZE5aGdPz65fjtx/H7Z5aSZNHoQ0XIe0/YOL2CieBz&#10;PlAyKZ86tOmfNDGqk9mHi8FqikxS8ma9WpdUkVRartbX15m9eDrsMcQ3CixLQc2R5pdtFft3IVIj&#10;BJ0h6a4ARrc7bUzeYN+8Nsj2gma9y7/UIx35DWYcG2v+ckXK0ikH6fwJZxzBk9aTphTFqZnOBjTQ&#10;Hki/eevI//SW5gDnoJmDR4+6H0hAdilT0vxyL+e3lh7Ir/t88dMXsf0J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W1QIotcAAAAJAQAADwAAAAAAAAABACAAAAAiAAAAZHJzL2Rvd25yZXYueG1sUEsB&#10;AhQAFAAAAAgAh07iQFm//1C9AQAAWQMAAA4AAAAAAAAAAQAgAAAAJgEAAGRycy9lMm9Eb2MueG1s&#10;UEsFBgAAAAAGAAYAWQEAAFUFA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预留暂定款</w:t>
                      </w:r>
                    </w:p>
                  </w:txbxContent>
                </v:textbox>
              </v:shape>
            </w:pict>
          </mc:Fallback>
        </mc:AlternateContent>
      </w:r>
      <w:r>
        <w:t>14.2.5 合同价款包括发包人为一些在招标时未能完全预见、规定或详细说明的工作而指定预留的暂定款，此类款项的工程可能发生也可能不发生，所以以预留暂定款的形式计入合同价款，其计量、计价和结算的方法与暂定金额的方法相同。承包人在本合同的责任均须包括此类工作在内。</w:t>
      </w:r>
    </w:p>
    <w:p>
      <w:pPr>
        <w:pStyle w:val="15"/>
        <w:tabs>
          <w:tab w:val="left" w:pos="1440"/>
        </w:tabs>
        <w:spacing w:after="0"/>
        <w:ind w:left="957" w:leftChars="113" w:hanging="720" w:hangingChars="300"/>
      </w:pPr>
      <w:r>
        <mc:AlternateContent>
          <mc:Choice Requires="wps">
            <w:drawing>
              <wp:anchor distT="0" distB="0" distL="114300" distR="114300" simplePos="0" relativeHeight="251835392" behindDoc="0" locked="0" layoutInCell="1" allowOverlap="1">
                <wp:simplePos x="0" y="0"/>
                <wp:positionH relativeFrom="column">
                  <wp:posOffset>-720090</wp:posOffset>
                </wp:positionH>
                <wp:positionV relativeFrom="paragraph">
                  <wp:posOffset>71755</wp:posOffset>
                </wp:positionV>
                <wp:extent cx="702310" cy="766445"/>
                <wp:effectExtent l="0" t="0" r="13970" b="10795"/>
                <wp:wrapNone/>
                <wp:docPr id="136" name="文本框 136"/>
                <wp:cNvGraphicFramePr/>
                <a:graphic xmlns:a="http://schemas.openxmlformats.org/drawingml/2006/main">
                  <a:graphicData uri="http://schemas.microsoft.com/office/word/2010/wordprocessingShape">
                    <wps:wsp>
                      <wps:cNvSpPr txBox="1"/>
                      <wps:spPr>
                        <a:xfrm>
                          <a:off x="0" y="0"/>
                          <a:ext cx="702310" cy="766445"/>
                        </a:xfrm>
                        <a:prstGeom prst="rect">
                          <a:avLst/>
                        </a:prstGeom>
                        <a:solidFill>
                          <a:srgbClr val="FFFFFF"/>
                        </a:solidFill>
                        <a:ln w="9525">
                          <a:noFill/>
                        </a:ln>
                      </wps:spPr>
                      <wps:txbx>
                        <w:txbxContent>
                          <w:p>
                            <w:pPr>
                              <w:jc w:val="left"/>
                            </w:pPr>
                            <w:r>
                              <w:rPr>
                                <w:rFonts w:hint="eastAsia" w:ascii="楷体_GB2312" w:eastAsia="楷体_GB2312"/>
                                <w:szCs w:val="21"/>
                              </w:rPr>
                              <w:t>施工措施项目费</w:t>
                            </w:r>
                          </w:p>
                        </w:txbxContent>
                      </wps:txbx>
                      <wps:bodyPr lIns="0" tIns="0" rIns="0" bIns="0" upright="1"/>
                    </wps:wsp>
                  </a:graphicData>
                </a:graphic>
              </wp:anchor>
            </w:drawing>
          </mc:Choice>
          <mc:Fallback>
            <w:pict>
              <v:shape id="_x0000_s1026" o:spid="_x0000_s1026" o:spt="202" type="#_x0000_t202" style="position:absolute;left:0pt;margin-left:-56.7pt;margin-top:5.65pt;height:60.35pt;width:55.3pt;z-index:251835392;mso-width-relative:page;mso-height-relative:page;" fillcolor="#FFFFFF" filled="t" stroked="f" coordsize="21600,21600" o:gfxdata="UEsDBAoAAAAAAIdO4kAAAAAAAAAAAAAAAAAEAAAAZHJzL1BLAwQUAAAACACHTuJAmQHvFNcAAAAK&#10;AQAADwAAAGRycy9kb3ducmV2LnhtbE2PMU/DMBSEdyT+g/UqsaDUdoIqFOJUooUNhpaqsxubJGr8&#10;HNlO0/57HhOMpzvdfVetr25gFxti71GBXApgFhtvemwVHL7es2dgMWk0evBoFdxshHV9f1fp0vgZ&#10;d/ayTy2jEoylVtClNJacx6azTselHy2S9+2D04lkaLkJeqZyN/BciBV3ukda6PRoN51tzvvJKVht&#10;wzTvcPO4Pbx96M+xzY+vt6NSDwspXoAle01/YfjFJ3SoienkJzSRDQoyKYsnypIjC2CUyHL6ciJd&#10;5AJ4XfH/F+ofUEsDBBQAAAAIAIdO4kDs4UcFvAEAAFkDAAAOAAAAZHJzL2Uyb0RvYy54bWytU0tu&#10;2zAQ3RfoHQjuY8lO7KSC5QBp4KJA0RZIegCKIiUC/GHIWPIF2ht01U33PZfP0SFtOf3simpBDWeG&#10;j/PeDNe3o9FkJyAoZ2s6n5WUCMtdq2xX00+P24sbSkJktmXaWVHTvQj0dvPyxXrwlVi43ulWAEEQ&#10;G6rB17SP0VdFEXgvDAsz54XFoHRgWMQtdEULbEB0o4tFWa6KwUHrwXERAnrvj0G6yfhSCh4/SBlE&#10;JLqmWFvMK+S1SWuxWbOqA+Z7xU9lsH+owjBl8dIz1D2LjDyB+gvKKA4uOBln3JnCSam4yByQzbz8&#10;g81Dz7zIXFCc4M8yhf8Hy9/vPgJRLfbuckWJZQabdPj65fDtx+H7Z5KcKNHgQ4WZDx5z43jnRkyf&#10;/AGdifkowaQ/ciIYR7H3Z4HFGAlH53W5uJxjhGPoerW6ulomlOL5sIcQ3whnSDJqCti/LCvbvQvx&#10;mDqlpLuC06rdKq3zBrrmtQayY9jrbf5O6L+laUuGmr5aLpYZ2bp0/gitLRaTuB45JSuOzXgSoHHt&#10;Hvnrtxb1T7M0GTAZzWQ8eVBdjwSyShkS+5eZnmYtDciv+3zx84vY/AR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ZAe8U1wAAAAoBAAAPAAAAAAAAAAEAIAAAACIAAABkcnMvZG93bnJldi54bWxQSwEC&#10;FAAUAAAACACHTuJA7OFHBbwBAABZAwAADgAAAAAAAAABACAAAAAmAQAAZHJzL2Uyb0RvYy54bWxQ&#10;SwUGAAAAAAYABgBZAQAAVAUAAAAA&#10;">
                <v:fill on="t" focussize="0,0"/>
                <v:stroke on="f"/>
                <v:imagedata o:title=""/>
                <o:lock v:ext="edit" aspectratio="f"/>
                <v:textbox inset="0mm,0mm,0mm,0mm">
                  <w:txbxContent>
                    <w:p>
                      <w:pPr>
                        <w:jc w:val="left"/>
                      </w:pPr>
                      <w:r>
                        <w:rPr>
                          <w:rFonts w:hint="eastAsia" w:ascii="楷体_GB2312" w:eastAsia="楷体_GB2312"/>
                          <w:szCs w:val="21"/>
                        </w:rPr>
                        <w:t>施工措施项目费</w:t>
                      </w:r>
                    </w:p>
                  </w:txbxContent>
                </v:textbox>
              </v:shape>
            </w:pict>
          </mc:Fallback>
        </mc:AlternateContent>
      </w:r>
      <w:r>
        <w:t>14.2.6施工措施项目是承包人在施工前充分考察施工现场，结合发包人提供的招标文件，对各类风险进行充分预估后的包干费用，施工措施项目是承包人</w:t>
      </w:r>
      <w:r>
        <w:rPr>
          <w:szCs w:val="21"/>
        </w:rPr>
        <w:t>为完成本工程实体项目，发生于该工程施工前、施工过程中和施工后的有关质量、技术、安全、生活等方面的非工程实体项目。</w:t>
      </w:r>
      <w:r>
        <w:t>施工措施项目费由承包人根据本合同文件的</w:t>
      </w:r>
      <w:r>
        <w:rPr>
          <w:rFonts w:hint="eastAsia"/>
        </w:rPr>
        <w:t>工程规范</w:t>
      </w:r>
      <w:r>
        <w:t>要求以及企业自身水平等投标报价，并经发包人确认的包干价。</w:t>
      </w:r>
    </w:p>
    <w:p>
      <w:pPr>
        <w:pStyle w:val="15"/>
        <w:tabs>
          <w:tab w:val="left" w:pos="1440"/>
        </w:tabs>
        <w:spacing w:after="0"/>
        <w:ind w:left="957" w:leftChars="113" w:hanging="720" w:hangingChars="300"/>
      </w:pPr>
      <w:r>
        <mc:AlternateContent>
          <mc:Choice Requires="wps">
            <w:drawing>
              <wp:anchor distT="0" distB="0" distL="114300" distR="114300" simplePos="0" relativeHeight="251780096" behindDoc="0" locked="0" layoutInCell="1" allowOverlap="1">
                <wp:simplePos x="0" y="0"/>
                <wp:positionH relativeFrom="column">
                  <wp:posOffset>-768350</wp:posOffset>
                </wp:positionH>
                <wp:positionV relativeFrom="paragraph">
                  <wp:posOffset>820420</wp:posOffset>
                </wp:positionV>
                <wp:extent cx="685800" cy="781050"/>
                <wp:effectExtent l="0" t="0" r="0" b="11430"/>
                <wp:wrapNone/>
                <wp:docPr id="150" name="文本框 150"/>
                <wp:cNvGraphicFramePr/>
                <a:graphic xmlns:a="http://schemas.openxmlformats.org/drawingml/2006/main">
                  <a:graphicData uri="http://schemas.microsoft.com/office/word/2010/wordprocessingShape">
                    <wps:wsp>
                      <wps:cNvSpPr txBox="1"/>
                      <wps:spPr>
                        <a:xfrm>
                          <a:off x="0" y="0"/>
                          <a:ext cx="685800" cy="78105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税费及其他缴费</w:t>
                            </w:r>
                          </w:p>
                        </w:txbxContent>
                      </wps:txbx>
                      <wps:bodyPr lIns="0" tIns="0" rIns="0" bIns="0" upright="1"/>
                    </wps:wsp>
                  </a:graphicData>
                </a:graphic>
              </wp:anchor>
            </w:drawing>
          </mc:Choice>
          <mc:Fallback>
            <w:pict>
              <v:shape id="_x0000_s1026" o:spid="_x0000_s1026" o:spt="202" type="#_x0000_t202" style="position:absolute;left:0pt;margin-left:-60.5pt;margin-top:64.6pt;height:61.5pt;width:54pt;z-index:251780096;mso-width-relative:page;mso-height-relative:page;" fillcolor="#FFFFFF" filled="t" stroked="f" coordsize="21600,21600" o:gfxdata="UEsDBAoAAAAAAIdO4kAAAAAAAAAAAAAAAAAEAAAAZHJzL1BLAwQUAAAACACHTuJAp+0CLtkAAAAM&#10;AQAADwAAAGRycy9kb3ducmV2LnhtbE2PwU7DMBBE70j8g7VIXFDqxIgKQpxKtHCDQ0vV8zY2SUS8&#10;jmynaf+e5QTHnRnNvqlWZzeIkw2x96ShWOQgLDXe9NRq2H++ZY8gYkIyOHiyGi42wqq+vqqwNH6m&#10;rT3tUiu4hGKJGrqUxlLK2HTWYVz40RJ7Xz44THyGVpqAM5e7Qao8X0qHPfGHDke77mzzvZuchuUm&#10;TPOW1neb/es7foytOrxcDlrf3hT5M4hkz+kvDL/4jA41Mx39RCaKQUNWqILHJHbUkwLBkay4Z+Wo&#10;QT0oBbKu5P8R9Q9QSwMEFAAAAAgAh07iQIbR7kC7AQAAWQMAAA4AAABkcnMvZTJvRG9jLnhtbK1T&#10;Ta7TMBDeI3EHy3uatFIfJWr6JHgqQkKA9OAAjuMklmyPNfZr0gvADVixYc+5eg7GbtPHzw7RhTue&#10;+fx5vm+c7e1kDTsoDBpczZeLkjPlJLTa9TX/9HH/bMNZiMK1woBTNT+qwG93T59sR1+pFQxgWoWM&#10;SFyoRl/zIUZfFUWQg7IiLMArR8UO0IpIW+yLFsVI7NYUq7K8KUbA1iNIFQJl785Fvsv8XadkfN91&#10;QUVmak69xbxiXpu0FrutqHoUftDy0ob4hy6s0I4uvVLdiSjYA+q/qKyWCAG6uJBgC+g6LVXWQGqW&#10;5R9q7gfhVdZC5gR/tSn8P1r57vABmW5pdmvyxwlLQzp9/XL69uP0/TNLSbJo9KEi5L0nbJxewkTw&#10;OR8omZRPHdr0T5oY1YnseDVYTZFJSt5s1puSKpJKzzfL8sxePB72GOJrBZaloOZI88u2isPbEKkR&#10;gs6QdFcAo9u9NiZvsG9eGWQHQbPe51/qkY78BjOOjTV/sV6tM7ODdP6MM47gSetZU4ri1EwXAxpo&#10;j6TfvHHkf3pLc4Bz0MzBg0fdDyQgu5QpaX65l8tbSw/k132++PGL2P0E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p+0CLtkAAAAMAQAADwAAAAAAAAABACAAAAAiAAAAZHJzL2Rvd25yZXYueG1sUEsB&#10;AhQAFAAAAAgAh07iQIbR7kC7AQAAWQMAAA4AAAAAAAAAAQAgAAAAKAEAAGRycy9lMm9Eb2MueG1s&#10;UEsFBgAAAAAGAAYAWQEAAFU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税费及其他缴费</w:t>
                      </w:r>
                    </w:p>
                  </w:txbxContent>
                </v:textbox>
              </v:shape>
            </w:pict>
          </mc:Fallback>
        </mc:AlternateContent>
      </w:r>
      <w:r>
        <mc:AlternateContent>
          <mc:Choice Requires="wps">
            <w:drawing>
              <wp:anchor distT="0" distB="0" distL="114300" distR="114300" simplePos="0" relativeHeight="251781120" behindDoc="0" locked="0" layoutInCell="1" allowOverlap="1">
                <wp:simplePos x="0" y="0"/>
                <wp:positionH relativeFrom="column">
                  <wp:posOffset>-720090</wp:posOffset>
                </wp:positionH>
                <wp:positionV relativeFrom="paragraph">
                  <wp:posOffset>71755</wp:posOffset>
                </wp:positionV>
                <wp:extent cx="702310" cy="297180"/>
                <wp:effectExtent l="0" t="0" r="13970" b="7620"/>
                <wp:wrapNone/>
                <wp:docPr id="126" name="文本框 126"/>
                <wp:cNvGraphicFramePr/>
                <a:graphic xmlns:a="http://schemas.openxmlformats.org/drawingml/2006/main">
                  <a:graphicData uri="http://schemas.microsoft.com/office/word/2010/wordprocessingShape">
                    <wps:wsp>
                      <wps:cNvSpPr txBox="1"/>
                      <wps:spPr>
                        <a:xfrm>
                          <a:off x="0" y="0"/>
                          <a:ext cx="702310" cy="297180"/>
                        </a:xfrm>
                        <a:prstGeom prst="rect">
                          <a:avLst/>
                        </a:prstGeom>
                        <a:solidFill>
                          <a:srgbClr val="FFFFFF"/>
                        </a:solidFill>
                        <a:ln w="9525">
                          <a:noFill/>
                        </a:ln>
                      </wps:spPr>
                      <wps:txbx>
                        <w:txbxContent>
                          <w:p>
                            <w:pPr>
                              <w:jc w:val="left"/>
                            </w:pPr>
                            <w:r>
                              <w:rPr>
                                <w:rFonts w:hint="eastAsia" w:ascii="楷体_GB2312" w:eastAsia="楷体_GB2312"/>
                                <w:szCs w:val="21"/>
                              </w:rPr>
                              <w:t>政府规费</w:t>
                            </w:r>
                          </w:p>
                        </w:txbxContent>
                      </wps:txbx>
                      <wps:bodyPr lIns="0" tIns="0" rIns="0" bIns="0" upright="1"/>
                    </wps:wsp>
                  </a:graphicData>
                </a:graphic>
              </wp:anchor>
            </w:drawing>
          </mc:Choice>
          <mc:Fallback>
            <w:pict>
              <v:shape id="_x0000_s1026" o:spid="_x0000_s1026" o:spt="202" type="#_x0000_t202" style="position:absolute;left:0pt;margin-left:-56.7pt;margin-top:5.65pt;height:23.4pt;width:55.3pt;z-index:251781120;mso-width-relative:page;mso-height-relative:page;" fillcolor="#FFFFFF" filled="t" stroked="f" coordsize="21600,21600" o:gfxdata="UEsDBAoAAAAAAIdO4kAAAAAAAAAAAAAAAAAEAAAAZHJzL1BLAwQUAAAACACHTuJAoTo1hdgAAAAJ&#10;AQAADwAAAGRycy9kb3ducmV2LnhtbE2PwU7DMBBE70j8g7VIXFDqOIWqCnEq0cINDi1Vz268TaLG&#10;6yh2mvbvWU5wXM3T7JtidXWduOAQWk8a1CwFgVR521KtYf/9kSxBhGjIms4TarhhgFV5f1eY3PqJ&#10;tnjZxVpwCYXcaGhi7HMpQ9WgM2HmeyTOTn5wJvI51NIOZuJy18ksTRfSmZb4Q2N6XDdYnXej07DY&#10;DOO0pfXTZv/+ab76Oju83Q5aPz6o9BVExGv8g+FXn9WhZKejH8kG0WlIlJo/M8uJmoNgIsl4y1HD&#10;y1KBLAv5f0H5A1BLAwQUAAAACACHTuJAYCUvEb0BAABZAwAADgAAAGRycy9lMm9Eb2MueG1srVNL&#10;btswEN0XyB0I7mvJKvITLAdoAwcFirZAkgNQFCkR4A9DxpIv0N6gq26677l8jgxpy+lnV9QLejjz&#10;+DjvDbW6mYwmWwFBOdvQ5aKkRFjuOmX7hj4+bF5fURIisx3TzoqG7kSgN+uzV6vR16Jyg9OdAIIk&#10;NtSjb+gQo6+LIvBBGBYWzguLRenAsIhb6IsO2IjsRhdVWV4Uo4POg+MiBMzeHop0nfmlFDx+kjKI&#10;SHRDsbeYV8hrm9ZivWJ1D8wPih/bYP/QhWHK4qUnqlsWGXkC9ReVURxccDIuuDOFk1JxkTWgmmX5&#10;h5r7gXmRtaA5wZ9sCv+Pln/cfgaiOpxddUGJZQaHtP/2df/95/7HF5KSaNHoQ43Ie4/YOL11E8Ln&#10;fMBkUj5JMOkfNRGso9m7k8FiioRj8rKs3iyxwrFUXV8ur/IAipfDHkK8E86QFDQUcH7ZVrb9ECI2&#10;gtAZku4KTqtuo7TOG+jbdxrIluGsN/mXesQjv8G0JWNDr8+r88xsXTp/wGmL8KT1oClFcWqnowGt&#10;63aoX7+36H96S3MAc9DOwZMH1Q8oILuUKXF+uZfjW0sP5Nd9vvjli1g/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KE6NYXYAAAACQEAAA8AAAAAAAAAAQAgAAAAIgAAAGRycy9kb3ducmV2LnhtbFBL&#10;AQIUABQAAAAIAIdO4kBgJS8RvQEAAFkDAAAOAAAAAAAAAAEAIAAAACcBAABkcnMvZTJvRG9jLnht&#10;bFBLBQYAAAAABgAGAFkBAABWBQAAAAA=&#10;">
                <v:fill on="t" focussize="0,0"/>
                <v:stroke on="f"/>
                <v:imagedata o:title=""/>
                <o:lock v:ext="edit" aspectratio="f"/>
                <v:textbox inset="0mm,0mm,0mm,0mm">
                  <w:txbxContent>
                    <w:p>
                      <w:pPr>
                        <w:jc w:val="left"/>
                      </w:pPr>
                      <w:r>
                        <w:rPr>
                          <w:rFonts w:hint="eastAsia" w:ascii="楷体_GB2312" w:eastAsia="楷体_GB2312"/>
                          <w:szCs w:val="21"/>
                        </w:rPr>
                        <w:t>政府规费</w:t>
                      </w:r>
                    </w:p>
                  </w:txbxContent>
                </v:textbox>
              </v:shape>
            </w:pict>
          </mc:Fallback>
        </mc:AlternateContent>
      </w:r>
      <w:r>
        <w:t>14.2.7 合同价款已包括承包人须负责缴纳任何与本工程有关的一切政府规定收费，包括但不限于定额测定费、社会保险费、工程排污费、城市道路占用挖掘费、临时占用绿地费、绿化补偿（赔偿）费及其他。</w:t>
      </w:r>
    </w:p>
    <w:p>
      <w:pPr>
        <w:pStyle w:val="15"/>
        <w:tabs>
          <w:tab w:val="left" w:pos="1440"/>
        </w:tabs>
        <w:spacing w:after="0"/>
        <w:ind w:left="957" w:leftChars="113" w:hanging="720" w:hangingChars="300"/>
      </w:pPr>
      <w:r>
        <w:t>14.2.8 除合同另有约定外，合同价款已包括承包人或其自行分包人须按照国家现行税法和有关政府部门现行规定缴纳的一切税金和费用。</w:t>
      </w:r>
    </w:p>
    <w:p>
      <w:pPr>
        <w:pStyle w:val="15"/>
        <w:tabs>
          <w:tab w:val="left" w:pos="1440"/>
        </w:tabs>
        <w:spacing w:after="0"/>
        <w:ind w:left="957" w:leftChars="113" w:hanging="720" w:hangingChars="300"/>
      </w:pPr>
      <w:r>
        <mc:AlternateContent>
          <mc:Choice Requires="wps">
            <w:drawing>
              <wp:anchor distT="0" distB="0" distL="114300" distR="114300" simplePos="0" relativeHeight="251787264" behindDoc="0" locked="0" layoutInCell="1" allowOverlap="1">
                <wp:simplePos x="0" y="0"/>
                <wp:positionH relativeFrom="column">
                  <wp:posOffset>-787400</wp:posOffset>
                </wp:positionH>
                <wp:positionV relativeFrom="paragraph">
                  <wp:posOffset>27940</wp:posOffset>
                </wp:positionV>
                <wp:extent cx="685800" cy="390525"/>
                <wp:effectExtent l="0" t="0" r="0" b="5715"/>
                <wp:wrapNone/>
                <wp:docPr id="127" name="文本框 127"/>
                <wp:cNvGraphicFramePr/>
                <a:graphic xmlns:a="http://schemas.openxmlformats.org/drawingml/2006/main">
                  <a:graphicData uri="http://schemas.microsoft.com/office/word/2010/wordprocessingShape">
                    <wps:wsp>
                      <wps:cNvSpPr txBox="1"/>
                      <wps:spPr>
                        <a:xfrm>
                          <a:off x="0" y="0"/>
                          <a:ext cx="685800" cy="39052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其他费用</w:t>
                            </w:r>
                          </w:p>
                        </w:txbxContent>
                      </wps:txbx>
                      <wps:bodyPr lIns="0" tIns="0" rIns="0" bIns="0" upright="1"/>
                    </wps:wsp>
                  </a:graphicData>
                </a:graphic>
              </wp:anchor>
            </w:drawing>
          </mc:Choice>
          <mc:Fallback>
            <w:pict>
              <v:shape id="_x0000_s1026" o:spid="_x0000_s1026" o:spt="202" type="#_x0000_t202" style="position:absolute;left:0pt;margin-left:-62pt;margin-top:2.2pt;height:30.75pt;width:54pt;z-index:251787264;mso-width-relative:page;mso-height-relative:page;" fillcolor="#FFFFFF" filled="t" stroked="f" coordsize="21600,21600" o:gfxdata="UEsDBAoAAAAAAIdO4kAAAAAAAAAAAAAAAAAEAAAAZHJzL1BLAwQUAAAACACHTuJAVMacKdgAAAAJ&#10;AQAADwAAAGRycy9kb3ducmV2LnhtbE2PQU+DQBCF7yb+h82YeDF0gSBRZGliqzc9tDY9b9kpkLKz&#10;hF1K++8dT/b4Mi/ffK9cXmwvzjj6zpGCZBGDQKqd6ahRsPv5jF5A+KDJ6N4RKriih2V1f1fqwriZ&#10;NnjehkYwhHyhFbQhDIWUvm7Rar9wAxLfjm60OnAcG2lGPTPc9jKN41xa3RF/aPWAqxbr03ayCvL1&#10;OM0bWj2tdx9f+nto0v37da/U40MSv4EIeAn/ZfjTZ3Wo2OngJjJe9AqiJM14TFCQZSC4ECU55wPT&#10;n19BVqW8XVD9AlBLAwQUAAAACACHTuJAlM7DlLoBAABZAwAADgAAAGRycy9lMm9Eb2MueG1srVPN&#10;jtMwEL4j8Q6W7zTZoi7dqOlKsCpCQoC08ACO4ySWbI819jbpC8AbcOLCnefqczB2my4/N0QOznhm&#10;/M1839ib28katlcYNLiaXy1KzpST0GrX1/zTx92zNWchCtcKA07V/KACv90+fbIZfaWWMIBpFTIC&#10;caEafc2HGH1VFEEOyoqwAK8cBTtAKyJtsS9aFCOhW1Msy/K6GAFbjyBVCOS9OwX5NuN3nZLxfdcF&#10;FZmpOfUW84p5bdJabDei6lH4QctzG+IfurBCOyp6gboTUbAH1H9BWS0RAnRxIcEW0HVaqsyB2FyV&#10;f7C5H4RXmQuJE/xFpvD/YOW7/QdkuqXZLV9w5oSlIR2/fjl++3H8/pklJ0k0+lBR5r2n3Di9hInS&#10;Z38gZ2I+dWjTnzgxipPYh4vAaopMkvN6vVqXFJEUen5TrparhFI8HvYY4msFliWj5kjzy7KK/dsQ&#10;T6lzSqoVwOh2p43JG+ybVwbZXtCsd/k7o/+WZhwba36TaqdTDtL5E7Rx1EzieuKUrDg101mABtoD&#10;8TdvHOmf7tJs4Gw0s/HgUfcDEcgqZUiaX2Z6vmvpgvy6z4UfX8T2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FTGnCnYAAAACQEAAA8AAAAAAAAAAQAgAAAAIgAAAGRycy9kb3ducmV2LnhtbFBLAQIU&#10;ABQAAAAIAIdO4kCUzsOUugEAAFkDAAAOAAAAAAAAAAEAIAAAACcBAABkcnMvZTJvRG9jLnhtbFBL&#10;BQYAAAAABgAGAFkBAABT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其他费用</w:t>
                      </w:r>
                    </w:p>
                  </w:txbxContent>
                </v:textbox>
              </v:shape>
            </w:pict>
          </mc:Fallback>
        </mc:AlternateContent>
      </w:r>
      <w:r>
        <w:t>14.2.9由承包人申报并最终由发包人确认补偿给承包人相关的补偿费用。</w:t>
      </w:r>
    </w:p>
    <w:p>
      <w:pPr>
        <w:pStyle w:val="14"/>
        <w:numPr>
          <w:ilvl w:val="0"/>
          <w:numId w:val="0"/>
        </w:numPr>
        <w:spacing w:before="120" w:after="120" w:line="360" w:lineRule="auto"/>
        <w:rPr>
          <w:szCs w:val="24"/>
        </w:rPr>
      </w:pPr>
      <w:bookmarkStart w:id="446" w:name="_Toc357434482"/>
      <w:bookmarkStart w:id="447" w:name="_Toc122080313"/>
      <w:bookmarkStart w:id="448" w:name="_Toc144869934"/>
      <w:r>
        <mc:AlternateContent>
          <mc:Choice Requires="wps">
            <w:drawing>
              <wp:anchor distT="0" distB="0" distL="114300" distR="114300" simplePos="0" relativeHeight="251782144" behindDoc="0" locked="0" layoutInCell="1" allowOverlap="1">
                <wp:simplePos x="0" y="0"/>
                <wp:positionH relativeFrom="column">
                  <wp:posOffset>-720090</wp:posOffset>
                </wp:positionH>
                <wp:positionV relativeFrom="paragraph">
                  <wp:posOffset>320040</wp:posOffset>
                </wp:positionV>
                <wp:extent cx="685800" cy="693420"/>
                <wp:effectExtent l="0" t="0" r="0" b="7620"/>
                <wp:wrapNone/>
                <wp:docPr id="128" name="文本框 128"/>
                <wp:cNvGraphicFramePr/>
                <a:graphic xmlns:a="http://schemas.openxmlformats.org/drawingml/2006/main">
                  <a:graphicData uri="http://schemas.microsoft.com/office/word/2010/wordprocessingShape">
                    <wps:wsp>
                      <wps:cNvSpPr txBox="1"/>
                      <wps:spPr>
                        <a:xfrm>
                          <a:off x="0" y="0"/>
                          <a:ext cx="685800" cy="69342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合同价款的固定原则</w:t>
                            </w:r>
                          </w:p>
                        </w:txbxContent>
                      </wps:txbx>
                      <wps:bodyPr lIns="0" tIns="0" rIns="0" bIns="0" upright="1"/>
                    </wps:wsp>
                  </a:graphicData>
                </a:graphic>
              </wp:anchor>
            </w:drawing>
          </mc:Choice>
          <mc:Fallback>
            <w:pict>
              <v:shape id="_x0000_s1026" o:spid="_x0000_s1026" o:spt="202" type="#_x0000_t202" style="position:absolute;left:0pt;margin-left:-56.7pt;margin-top:25.2pt;height:54.6pt;width:54pt;z-index:251782144;mso-width-relative:page;mso-height-relative:page;" fillcolor="#FFFFFF" filled="t" stroked="f" coordsize="21600,21600" o:gfxdata="UEsDBAoAAAAAAIdO4kAAAAAAAAAAAAAAAAAEAAAAZHJzL1BLAwQUAAAACACHTuJAKEiSM9gAAAAK&#10;AQAADwAAAGRycy9kb3ducmV2LnhtbE2PwU7DMAyG70i8Q2QkLqhLO2gFpekkNrjBYWPa2WtCW9E4&#10;VZKu29tjTnD6ZfnT78/V6mwHcTI+9I4UZIsUhKHG6Z5aBfvPt+QRRIhIGgdHRsHFBFjV11cVltrN&#10;tDWnXWwFl1AoUUEX41hKGZrOWAwLNxri3ZfzFiOPvpXa48zldpDLNC2kxZ74QoejWXem+d5NVkGx&#10;8dO8pfXdZv/6jh9juzy8XA5K3d5k6TOIaM7xD4ZffVaHmp2ObiIdxKAgybL7B2YV5CknE0nOeWQy&#10;fypA1pX8/0L9A1BLAwQUAAAACACHTuJAaG85470BAABZAwAADgAAAGRycy9lMm9Eb2MueG1srVPN&#10;jtMwEL4j8Q6W7zTZQKtu1HQlWBUhIUBaeADHsRNL/tPY26QvAG/AiQt3nqvPwdhtuuxyQ/Tgjmc+&#10;f57vG2dzMxlN9gKCcrahV4uSEmG565TtG/rl8+7FmpIQme2YdlY09CACvdk+f7YZfS0qNzjdCSBI&#10;YkM9+oYOMfq6KAIfhGFh4bywWJQODIu4hb7ogI3IbnRRleWqGB10HhwXIWD29lSk28wvpeDxo5RB&#10;RKIbir3FvEJe27QW2w2re2B+UPzcBvuHLgxTFi+9UN2yyMg9qL+ojOLggpNxwZ0pnJSKi6wB1VyV&#10;T9TcDcyLrAXNCf5iU/h/tPzD/hMQ1eHsKhyVZQaHdPz+7fjj1/HnV5KSaNHoQ43IO4/YOL12E8Ln&#10;fMBkUj5JMOkfNRGso9mHi8FiioRjcrVerkuscCytrl++qvIAiofDHkJ8K5whKWgo4PyyrWz/PkRs&#10;BKEzJN0VnFbdTmmdN9C3bzSQPcNZ7/Iv9YhHHsG0JWNDr5fVMjNbl86fcNoiPGk9aUpRnNrpbEDr&#10;ugPq1+8s+p/e0hzAHLRzcO9B9QMKyC5lSpxf7uX81tID+XOfL374Ir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hIkjPYAAAACgEAAA8AAAAAAAAAAQAgAAAAIgAAAGRycy9kb3ducmV2LnhtbFBL&#10;AQIUABQAAAAIAIdO4kBobznjvQEAAFkDAAAOAAAAAAAAAAEAIAAAACcBAABkcnMvZTJvRG9jLnht&#10;bFBLBQYAAAAABgAGAFkBAABW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合同价款的固定原则</w:t>
                      </w:r>
                    </w:p>
                  </w:txbxContent>
                </v:textbox>
              </v:shape>
            </w:pict>
          </mc:Fallback>
        </mc:AlternateContent>
      </w:r>
      <w:bookmarkStart w:id="449" w:name="_Toc455151707"/>
      <w:bookmarkStart w:id="450" w:name="_Toc467676597"/>
      <w:bookmarkStart w:id="451" w:name="_Toc454555627"/>
      <w:bookmarkStart w:id="452" w:name="_Toc455134579"/>
      <w:r>
        <w:rPr>
          <w:szCs w:val="24"/>
        </w:rPr>
        <w:t>14.3 合同价款的调整</w:t>
      </w:r>
      <w:bookmarkEnd w:id="446"/>
      <w:bookmarkEnd w:id="447"/>
      <w:bookmarkEnd w:id="448"/>
      <w:bookmarkEnd w:id="449"/>
      <w:bookmarkEnd w:id="450"/>
      <w:bookmarkEnd w:id="451"/>
      <w:bookmarkEnd w:id="452"/>
    </w:p>
    <w:p>
      <w:pPr>
        <w:pStyle w:val="15"/>
        <w:tabs>
          <w:tab w:val="left" w:pos="1440"/>
        </w:tabs>
        <w:spacing w:after="0"/>
        <w:ind w:left="957" w:leftChars="113" w:hanging="720" w:hangingChars="300"/>
        <w:rPr>
          <w:rFonts w:hint="eastAsia" w:ascii="宋体" w:hAnsi="宋体"/>
        </w:rPr>
      </w:pPr>
      <w:r>
        <w:t>14.3.1 合同价款一经双方确定，构成合同价款的项目单价、总价，除非专用条款另有规定，否则不能做任何调整</w:t>
      </w:r>
      <w:r>
        <w:rPr>
          <w:rFonts w:hint="eastAsia" w:ascii="宋体" w:hAnsi="宋体"/>
        </w:rPr>
        <w:t>（工程变更导致价款调整、暂定金额、暂定价款和预留的暂定款的确定除外）；不会因工资、物价、费率或汇率、税收制度一定幅度的变动或任何调价文件而有所调整；亦不会因任何合同价款的计算错误</w:t>
      </w:r>
      <w:r>
        <w:rPr>
          <w:rFonts w:hint="eastAsia" w:ascii="宋体" w:hAnsi="宋体"/>
          <w:lang w:eastAsia="zh-CN"/>
        </w:rPr>
        <w:t>（</w:t>
      </w:r>
      <w:r>
        <w:rPr>
          <w:rFonts w:hint="eastAsia" w:ascii="宋体" w:hAnsi="宋体"/>
        </w:rPr>
        <w:t>不论是算术上的错误还是其他错误</w:t>
      </w:r>
      <w:r>
        <w:rPr>
          <w:rFonts w:hint="eastAsia" w:ascii="宋体" w:hAnsi="宋体"/>
          <w:lang w:eastAsia="zh-CN"/>
        </w:rPr>
        <w:t>）</w:t>
      </w:r>
      <w:r>
        <w:rPr>
          <w:rFonts w:hint="eastAsia" w:ascii="宋体" w:hAnsi="宋体"/>
        </w:rPr>
        <w:t>而有所调整。</w:t>
      </w:r>
    </w:p>
    <w:p>
      <w:pPr>
        <w:pStyle w:val="15"/>
        <w:tabs>
          <w:tab w:val="left" w:pos="1440"/>
        </w:tabs>
        <w:spacing w:after="0"/>
        <w:ind w:left="957" w:leftChars="113" w:hanging="720" w:hangingChars="300"/>
      </w:pPr>
      <w:r>
        <mc:AlternateContent>
          <mc:Choice Requires="wps">
            <w:drawing>
              <wp:anchor distT="0" distB="0" distL="114300" distR="114300" simplePos="0" relativeHeight="251752448" behindDoc="0" locked="0" layoutInCell="1" allowOverlap="1">
                <wp:simplePos x="0" y="0"/>
                <wp:positionH relativeFrom="column">
                  <wp:posOffset>-787400</wp:posOffset>
                </wp:positionH>
                <wp:positionV relativeFrom="paragraph">
                  <wp:posOffset>5715</wp:posOffset>
                </wp:positionV>
                <wp:extent cx="685800" cy="603885"/>
                <wp:effectExtent l="0" t="0" r="0" b="5715"/>
                <wp:wrapNone/>
                <wp:docPr id="138" name="文本框 138"/>
                <wp:cNvGraphicFramePr/>
                <a:graphic xmlns:a="http://schemas.openxmlformats.org/drawingml/2006/main">
                  <a:graphicData uri="http://schemas.microsoft.com/office/word/2010/wordprocessingShape">
                    <wps:wsp>
                      <wps:cNvSpPr txBox="1"/>
                      <wps:spPr>
                        <a:xfrm>
                          <a:off x="0" y="0"/>
                          <a:ext cx="685800" cy="60388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法律、法规引起合同价款的调整</w:t>
                            </w:r>
                          </w:p>
                        </w:txbxContent>
                      </wps:txbx>
                      <wps:bodyPr lIns="0" tIns="0" rIns="0" bIns="0" upright="1"/>
                    </wps:wsp>
                  </a:graphicData>
                </a:graphic>
              </wp:anchor>
            </w:drawing>
          </mc:Choice>
          <mc:Fallback>
            <w:pict>
              <v:shape id="_x0000_s1026" o:spid="_x0000_s1026" o:spt="202" type="#_x0000_t202" style="position:absolute;left:0pt;margin-left:-62pt;margin-top:0.45pt;height:47.55pt;width:54pt;z-index:251752448;mso-width-relative:page;mso-height-relative:page;" fillcolor="#FFFFFF" filled="t" stroked="f" coordsize="21600,21600" o:gfxdata="UEsDBAoAAAAAAIdO4kAAAAAAAAAAAAAAAAAEAAAAZHJzL1BLAwQUAAAACACHTuJA8l1SDtYAAAAI&#10;AQAADwAAAGRycy9kb3ducmV2LnhtbE2PzU7DMBCE70i8g7WVuKDUSYQiCHEq0cINDv1Rz268JFHj&#10;dWQ7Tfv2LCc4rT7NaHamWl3tIC7oQ+9IQbZMQSA1zvTUKjjsP5JnECFqMnpwhApuGGBV399VujRu&#10;pi1edrEVHEKh1Aq6GMdSytB0aHVYuhGJtW/nrY6MvpXG65nD7SDzNC2k1T3xh06PuO6wOe8mq6DY&#10;+Gne0vpxc3j/1F9jmx/fbkelHhZZ+goi4jX+meG3PleHmjud3EQmiEFBkuVPPCYqeAHBepIVjCdG&#10;vrKu5P8B9Q9QSwMEFAAAAAgAh07iQOTa6rm6AQAAWQMAAA4AAABkcnMvZTJvRG9jLnhtbK1TzY7T&#10;MBC+I/EOlu802a5ahajpSrAqQkKAtMsDOI6dWPKfxt4mfQF4A05cuPNcfQ7GbtOF3RsiB2c8M/48&#10;3zfjzc1kNNkLCMrZhl4tSkqE5a5Ttm/ol/vdq4qSEJntmHZWNPQgAr3ZvnyxGX0tlm5wuhNAEMSG&#10;evQNHWL0dVEEPgjDwsJ5YTEoHRgWcQt90QEbEd3oYlmW62J00HlwXISA3ttTkG4zvpSCx09SBhGJ&#10;bijWFvMKeW3TWmw3rO6B+UHxcxnsH6owTFm89AJ1yyIjD6CeQRnFwQUn44I7UzgpFReZA7K5Kp+w&#10;uRuYF5kLihP8Rabw/2D5x/1nIKrD3l1jqywz2KTj92/HH7+OP7+S5ESJRh9qzLzzmBunN27C9Nkf&#10;0JmYTxJM+iMngnEU+3ARWEyRcHSuq1VVYoRjaF1eV9UqoRSPhz2E+E44Q5LRUMD+ZVnZ/kOIp9Q5&#10;Jd0VnFbdTmmdN9C3bzWQPcNe7/J3Rv8rTVsyNvT1arnKyNal8ydobbGYxPXEKVlxaqezAK3rDshf&#10;v7eof5ql2YDZaGfjwYPqBySQVcqQ2L/M9DxraUD+3OeLH1/E9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yXVIO1gAAAAgBAAAPAAAAAAAAAAEAIAAAACIAAABkcnMvZG93bnJldi54bWxQSwECFAAU&#10;AAAACACHTuJA5NrquboBAABZAwAADgAAAAAAAAABACAAAAAlAQAAZHJzL2Uyb0RvYy54bWxQSwUG&#10;AAAAAAYABgBZAQAAUQ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法律、法规引起合同价款的调整</w:t>
                      </w:r>
                    </w:p>
                  </w:txbxContent>
                </v:textbox>
              </v:shape>
            </w:pict>
          </mc:Fallback>
        </mc:AlternateContent>
      </w:r>
      <w:r>
        <w:t>14.3.2 合同签订后，</w:t>
      </w:r>
      <w:r>
        <w:rPr>
          <w:rFonts w:hint="eastAsia"/>
          <w:lang w:eastAsia="zh-CN"/>
        </w:rPr>
        <w:t>如因</w:t>
      </w:r>
      <w:r>
        <w:t>国家法律、法规的改变对合同价款产生影响的，合同价款需在经发包人认可的基础上协商调整。</w:t>
      </w:r>
    </w:p>
    <w:p>
      <w:pPr>
        <w:pStyle w:val="15"/>
        <w:tabs>
          <w:tab w:val="left" w:pos="1440"/>
        </w:tabs>
        <w:spacing w:after="0"/>
        <w:ind w:left="1079" w:leftChars="114" w:hanging="840" w:hangingChars="350"/>
      </w:pPr>
      <w:r>
        <w:t>14.3.3 若合同价款的调整程序在专用条款中无特别约定，不予调整。</w:t>
      </w:r>
    </w:p>
    <w:p>
      <w:pPr>
        <w:pStyle w:val="15"/>
        <w:tabs>
          <w:tab w:val="left" w:pos="1440"/>
        </w:tabs>
        <w:spacing w:after="0"/>
        <w:ind w:left="1079" w:leftChars="114" w:hanging="840" w:hangingChars="350"/>
      </w:pPr>
      <w:r>
        <mc:AlternateContent>
          <mc:Choice Requires="wps">
            <w:drawing>
              <wp:anchor distT="0" distB="0" distL="114300" distR="114300" simplePos="0" relativeHeight="251753472" behindDoc="0" locked="0" layoutInCell="1" allowOverlap="1">
                <wp:simplePos x="0" y="0"/>
                <wp:positionH relativeFrom="column">
                  <wp:posOffset>-781050</wp:posOffset>
                </wp:positionH>
                <wp:positionV relativeFrom="paragraph">
                  <wp:posOffset>114300</wp:posOffset>
                </wp:positionV>
                <wp:extent cx="685800" cy="421005"/>
                <wp:effectExtent l="0" t="0" r="0" b="5715"/>
                <wp:wrapNone/>
                <wp:docPr id="139" name="文本框 139"/>
                <wp:cNvGraphicFramePr/>
                <a:graphic xmlns:a="http://schemas.openxmlformats.org/drawingml/2006/main">
                  <a:graphicData uri="http://schemas.microsoft.com/office/word/2010/wordprocessingShape">
                    <wps:wsp>
                      <wps:cNvSpPr txBox="1"/>
                      <wps:spPr>
                        <a:xfrm>
                          <a:off x="0" y="0"/>
                          <a:ext cx="685800" cy="42100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合同价款的调整方法</w:t>
                            </w:r>
                          </w:p>
                        </w:txbxContent>
                      </wps:txbx>
                      <wps:bodyPr lIns="0" tIns="0" rIns="0" bIns="0" upright="1"/>
                    </wps:wsp>
                  </a:graphicData>
                </a:graphic>
              </wp:anchor>
            </w:drawing>
          </mc:Choice>
          <mc:Fallback>
            <w:pict>
              <v:shape id="_x0000_s1026" o:spid="_x0000_s1026" o:spt="202" type="#_x0000_t202" style="position:absolute;left:0pt;margin-left:-61.5pt;margin-top:9pt;height:33.15pt;width:54pt;z-index:251753472;mso-width-relative:page;mso-height-relative:page;" fillcolor="#FFFFFF" filled="t" stroked="f" coordsize="21600,21600" o:gfxdata="UEsDBAoAAAAAAIdO4kAAAAAAAAAAAAAAAAAEAAAAZHJzL1BLAwQUAAAACACHTuJAp8jNMtkAAAAK&#10;AQAADwAAAGRycy9kb3ducmV2LnhtbE2PQU/DMAyF70j8h8hIXFCXtoOpKk0nscENDhvTzl4T2orG&#10;qZJ03f495gQn23pPz9+r1hc7iLPxoXekIFukIAw1TvfUKjh8viUFiBCRNA6OjIKrCbCub28qLLWb&#10;aWfO+9gKDqFQooIuxrGUMjSdsRgWbjTE2pfzFiOfvpXa48zhdpB5mq6kxZ74Q4ej2XSm+d5PVsFq&#10;66d5R5uH7eH1HT/GNj++XI9K3d9l6TOIaC7xzwy/+IwONTOd3EQ6iEFBkuVLLhNZKXiyI8meeDkp&#10;KB6XIOtK/q9Q/wBQSwMEFAAAAAgAh07iQESOVWK7AQAAWQMAAA4AAABkcnMvZTJvRG9jLnhtbK1T&#10;zY7TMBC+I/EOlu80aaGrbtR0JVgVISFA6vIAjmMnlvynsbdJXwDegBMX7jxXn2PHbtNllxsiB2c8&#10;M/483zfj9c1oNNkLCMrZms5nJSXCctcq29X069321YqSEJltmXZW1PQgAr3ZvHyxHnwlFq53uhVA&#10;EMSGavA17WP0VVEE3gvDwsx5YTEoHRgWcQtd0QIbEN3oYlGWV8XgoPXguAgBvbenIN1kfCkFj5+l&#10;DCISXVOsLeYV8tqktdisWdUB873i5zLYP1RhmLJ46QXqlkVG7kH9BWUUBxecjDPuTOGkVFxkDshm&#10;Xj5js+uZF5kLihP8Rabw/2D5p/0XIKrF3r2+psQyg006/vh+/Pn7+OsbSU6UaPChwsydx9w4vnUj&#10;pk/+gM7EfJRg0h85EYyj2IeLwGKMhKPzarVclRjhGHqzmJflMqEUj4c9hPheOEOSUVPA/mVZ2f5j&#10;iKfUKSXdFZxW7VZpnTfQNe80kD3DXm/zd0Z/kqYtGWp6vVwsM7J16fwJWlssJnE9cUpWHJvxLEDj&#10;2gPy1x8s6p9maTJgMprJuPeguh4JZJUyJPYvMz3PWhqQP/f54scXsXk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p8jNMtkAAAAKAQAADwAAAAAAAAABACAAAAAiAAAAZHJzL2Rvd25yZXYueG1sUEsB&#10;AhQAFAAAAAgAh07iQESOVWK7AQAAWQMAAA4AAAAAAAAAAQAgAAAAKAEAAGRycy9lMm9Eb2MueG1s&#10;UEsFBgAAAAAGAAYAWQEAAFU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合同价款的调整方法</w:t>
                      </w:r>
                    </w:p>
                  </w:txbxContent>
                </v:textbox>
              </v:shape>
            </w:pict>
          </mc:Fallback>
        </mc:AlternateContent>
      </w:r>
      <w:r>
        <w:t>14.3.4 “暂定供应单价”、“暂定数量”、“暂定金额”、“预留暂定款”项目价款的确定及调整原则详见相关结算条款。</w:t>
      </w:r>
      <w:bookmarkStart w:id="453" w:name="_Toc144869935"/>
      <w:bookmarkStart w:id="454" w:name="_Toc122080314"/>
    </w:p>
    <w:p>
      <w:pPr>
        <w:pStyle w:val="14"/>
        <w:numPr>
          <w:ilvl w:val="0"/>
          <w:numId w:val="0"/>
        </w:numPr>
        <w:spacing w:before="120" w:after="120" w:line="360" w:lineRule="auto"/>
        <w:rPr>
          <w:szCs w:val="24"/>
        </w:rPr>
      </w:pPr>
      <w:bookmarkStart w:id="455" w:name="_Toc357434483"/>
      <w:bookmarkStart w:id="456" w:name="_Toc454555628"/>
      <w:bookmarkStart w:id="457" w:name="_Toc455134580"/>
      <w:bookmarkStart w:id="458" w:name="_Toc455151708"/>
      <w:bookmarkStart w:id="459" w:name="_Toc467676598"/>
      <w:r>
        <w:rPr>
          <w:szCs w:val="24"/>
        </w:rPr>
        <w:t>14.4 工程量确认</w:t>
      </w:r>
      <w:bookmarkEnd w:id="453"/>
      <w:bookmarkEnd w:id="454"/>
      <w:bookmarkEnd w:id="455"/>
      <w:bookmarkEnd w:id="456"/>
      <w:bookmarkEnd w:id="457"/>
      <w:bookmarkEnd w:id="458"/>
      <w:bookmarkEnd w:id="459"/>
    </w:p>
    <w:p>
      <w:pPr>
        <w:pStyle w:val="15"/>
        <w:tabs>
          <w:tab w:val="left" w:pos="1440"/>
        </w:tabs>
        <w:ind w:left="957" w:leftChars="113" w:hanging="720" w:hangingChars="300"/>
        <w:rPr>
          <w:rFonts w:hint="eastAsia"/>
        </w:rPr>
      </w:pPr>
      <w:r>
        <mc:AlternateContent>
          <mc:Choice Requires="wps">
            <w:drawing>
              <wp:anchor distT="0" distB="0" distL="114300" distR="114300" simplePos="0" relativeHeight="251754496" behindDoc="0" locked="0" layoutInCell="1" allowOverlap="1">
                <wp:simplePos x="0" y="0"/>
                <wp:positionH relativeFrom="column">
                  <wp:posOffset>-720090</wp:posOffset>
                </wp:positionH>
                <wp:positionV relativeFrom="paragraph">
                  <wp:posOffset>90170</wp:posOffset>
                </wp:positionV>
                <wp:extent cx="685800" cy="269240"/>
                <wp:effectExtent l="0" t="0" r="0" b="5080"/>
                <wp:wrapNone/>
                <wp:docPr id="152" name="文本框 152"/>
                <wp:cNvGraphicFramePr/>
                <a:graphic xmlns:a="http://schemas.openxmlformats.org/drawingml/2006/main">
                  <a:graphicData uri="http://schemas.microsoft.com/office/word/2010/wordprocessingShape">
                    <wps:wsp>
                      <wps:cNvSpPr txBox="1"/>
                      <wps:spPr>
                        <a:xfrm>
                          <a:off x="0" y="0"/>
                          <a:ext cx="685800" cy="26924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计量程序</w:t>
                            </w:r>
                          </w:p>
                        </w:txbxContent>
                      </wps:txbx>
                      <wps:bodyPr lIns="0" tIns="0" rIns="0" bIns="0" upright="1"/>
                    </wps:wsp>
                  </a:graphicData>
                </a:graphic>
              </wp:anchor>
            </w:drawing>
          </mc:Choice>
          <mc:Fallback>
            <w:pict>
              <v:shape id="_x0000_s1026" o:spid="_x0000_s1026" o:spt="202" type="#_x0000_t202" style="position:absolute;left:0pt;margin-left:-56.7pt;margin-top:7.1pt;height:21.2pt;width:54pt;z-index:251754496;mso-width-relative:page;mso-height-relative:page;" fillcolor="#FFFFFF" filled="t" stroked="f" coordsize="21600,21600" o:gfxdata="UEsDBAoAAAAAAIdO4kAAAAAAAAAAAAAAAAAEAAAAZHJzL1BLAwQUAAAACACHTuJA2y+HE9cAAAAJ&#10;AQAADwAAAGRycy9kb3ducmV2LnhtbE2PwU7DMBBE70j8g7VIXFDqJLQRCnEq0cINDi1Vz268JBHx&#10;OrKdpv17lhMcR/M0+7ZaX+wgzuhD70hBtkhBIDXO9NQqOHy+JU8gQtRk9OAIFVwxwLq+val0adxM&#10;OzzvYyt4hEKpFXQxjqWUoenQ6rBwIxJ3X85bHTn6VhqvZx63g8zTtJBW98QXOj3ipsPmez9ZBcXW&#10;T/OONg/bw+u7/hjb/PhyPSp1f5elzyAiXuIfDL/6rA41O53cRCaIQUGSZY9LZrlZ5iCYSFacTwpW&#10;RQGyruT/D+ofUEsDBBQAAAAIAIdO4kCGtqK2vQEAAFkDAAAOAAAAZHJzL2Uyb0RvYy54bWytU82O&#10;0zAQviPxDpbvNNmIVt2o6UqwKkJCgLTLAziOnVjyn8beJn0BeANOXLjzXH0Oxm7Thd0bogd3PPP5&#10;83zfOJubyWiyFxCUsw29WpSUCMtdp2zf0C/3u1drSkJktmPaWdHQgwj0ZvvyxWb0tajc4HQngCCJ&#10;DfXoGzrE6OuiCHwQhoWF88JiUTowLOIW+qIDNiK70UVVlqtidNB5cFyEgNnbU5FuM7+UgsdPUgYR&#10;iW4o9hbzCnlt01psN6zugflB8XMb7B+6MExZvPRCdcsiIw+gnlEZxcEFJ+OCO1M4KRUXWQOquSqf&#10;qLkbmBdZC5oT/MWm8P9o+cf9ZyCqw9ktK0osMzik4/dvxx+/jj+/kpREi0YfakTeecTG6Y2bED7n&#10;AyaT8kmCSf+oiWAdzT5cDBZTJByTq/VyXWKFY6laXVev8wCKx8MeQnwnnCEpaCjg/LKtbP8hRGwE&#10;oTMk3RWcVt1OaZ030LdvNZA9w1nv8i/1iEf+gmlLxoZeL6tlZrYunT/htEV40nrSlKI4tdPZgNZ1&#10;B9Sv31v0P72lOYA5aOfgwYPqBxSQXcqUOL/cy/mtpQfy5z5f/PhFb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y+HE9cAAAAJAQAADwAAAAAAAAABACAAAAAiAAAAZHJzL2Rvd25yZXYueG1sUEsB&#10;AhQAFAAAAAgAh07iQIa2ora9AQAAWQMAAA4AAAAAAAAAAQAgAAAAJgEAAGRycy9lMm9Eb2MueG1s&#10;UEsFBgAAAAAGAAYAWQEAAFUFA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计量程序</w:t>
                      </w:r>
                    </w:p>
                  </w:txbxContent>
                </v:textbox>
              </v:shape>
            </w:pict>
          </mc:Fallback>
        </mc:AlternateContent>
      </w:r>
      <w:r>
        <w:t>14.4.1 根据本合同要求需进行期中或期终工程量计量的，计量前承包人应向发包人提交计量申请报告，并抄送监理工程师。承包人应按时参加计量工作并为发包人和监理工程师的计量提供协助。</w:t>
      </w:r>
    </w:p>
    <w:p>
      <w:pPr>
        <w:pStyle w:val="15"/>
        <w:tabs>
          <w:tab w:val="left" w:pos="1440"/>
        </w:tabs>
        <w:spacing w:after="0"/>
        <w:ind w:left="974" w:leftChars="464"/>
        <w:rPr>
          <w:rFonts w:hint="eastAsia" w:ascii="宋体" w:hAnsi="宋体"/>
        </w:rPr>
      </w:pPr>
      <w:r>
        <w:rPr>
          <w:rFonts w:hint="eastAsia" w:ascii="宋体" w:hAnsi="宋体"/>
        </w:rPr>
        <w:t>需要使用图纸和其它资料进行计量的工程，承包人应准备好</w:t>
      </w:r>
      <w:r>
        <w:rPr>
          <w:rFonts w:hint="eastAsia" w:ascii="宋体" w:hAnsi="宋体"/>
          <w:lang w:eastAsia="zh-CN"/>
        </w:rPr>
        <w:t>全套文件</w:t>
      </w:r>
      <w:r>
        <w:rPr>
          <w:rFonts w:hint="eastAsia" w:ascii="宋体" w:hAnsi="宋体"/>
        </w:rPr>
        <w:t>，并提交给发包人和监理工程师一起审查和确认有关图纸和其它资料。如果双方均同意时，则双方应在上述记录和图纸上签字确认，并据此进行计量。</w:t>
      </w:r>
    </w:p>
    <w:p>
      <w:pPr>
        <w:spacing w:line="360" w:lineRule="auto"/>
        <w:ind w:firstLine="240" w:firstLineChars="100"/>
        <w:rPr>
          <w:sz w:val="24"/>
        </w:rPr>
      </w:pPr>
      <w:r>
        <w:rPr>
          <w:sz w:val="24"/>
        </w:rPr>
        <mc:AlternateContent>
          <mc:Choice Requires="wps">
            <w:drawing>
              <wp:anchor distT="0" distB="0" distL="114300" distR="114300" simplePos="0" relativeHeight="251755520" behindDoc="0" locked="0" layoutInCell="1" allowOverlap="1">
                <wp:simplePos x="0" y="0"/>
                <wp:positionH relativeFrom="column">
                  <wp:posOffset>-720090</wp:posOffset>
                </wp:positionH>
                <wp:positionV relativeFrom="paragraph">
                  <wp:posOffset>71755</wp:posOffset>
                </wp:positionV>
                <wp:extent cx="685800" cy="849630"/>
                <wp:effectExtent l="0" t="0" r="0" b="3810"/>
                <wp:wrapNone/>
                <wp:docPr id="140" name="文本框 140"/>
                <wp:cNvGraphicFramePr/>
                <a:graphic xmlns:a="http://schemas.openxmlformats.org/drawingml/2006/main">
                  <a:graphicData uri="http://schemas.microsoft.com/office/word/2010/wordprocessingShape">
                    <wps:wsp>
                      <wps:cNvSpPr txBox="1"/>
                      <wps:spPr>
                        <a:xfrm>
                          <a:off x="0" y="0"/>
                          <a:ext cx="685800" cy="84963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计量结果的确认</w:t>
                            </w:r>
                          </w:p>
                        </w:txbxContent>
                      </wps:txbx>
                      <wps:bodyPr lIns="0" tIns="0" rIns="0" bIns="0" upright="1"/>
                    </wps:wsp>
                  </a:graphicData>
                </a:graphic>
              </wp:anchor>
            </w:drawing>
          </mc:Choice>
          <mc:Fallback>
            <w:pict>
              <v:shape id="_x0000_s1026" o:spid="_x0000_s1026" o:spt="202" type="#_x0000_t202" style="position:absolute;left:0pt;margin-left:-56.7pt;margin-top:5.65pt;height:66.9pt;width:54pt;z-index:251755520;mso-width-relative:page;mso-height-relative:page;" fillcolor="#FFFFFF" filled="t" stroked="f" coordsize="21600,21600" o:gfxdata="UEsDBAoAAAAAAIdO4kAAAAAAAAAAAAAAAAAEAAAAZHJzL1BLAwQUAAAACACHTuJAK7SwstgAAAAK&#10;AQAADwAAAGRycy9kb3ducmV2LnhtbE2Py27CMBBF95X6D9ZU6qYKjnmpCnGQCu2uXUAR6yE2SdR4&#10;HMUOgb/vdFWWV/fozpl8fXWtuNg+NJ40qEkKwlLpTUOVhsP3R/IKIkQkg60nq+FmA6yLx4ccM+NH&#10;2tnLPlaCRyhkqKGOscukDGVtHYaJ7yxxd/a9w8ixr6TpceRx18ppmi6lw4b4Qo2d3dS2/NkPTsNy&#10;2w/jjjYv28P7J3511fT4djtq/fyk0hWIaK/xH4Y/fVaHgp1OfiATRKshUWo2Z5YbNQPBRLLgfOI8&#10;XyiQRS7vXyh+AVBLAwQUAAAACACHTuJALcDNYLwBAABZAwAADgAAAGRycy9lMm9Eb2MueG1srVPN&#10;jtMwEL4j8Q6W7zTZsq26UdOVYFWEhACp8ACOYyeW/Kext0lfAN6AExfuPFefY8du04XdG6IHdzzz&#10;+fN83zjr29FoshcQlLM1vZqVlAjLXatsV9OvX7avVpSEyGzLtLOipgcR6O3m5Yv14Csxd73TrQCC&#10;JDZUg69pH6OviiLwXhgWZs4Li0XpwLCIW+iKFtiA7EYX87JcFoOD1oPjIgTM3p2KdJP5pRQ8fpIy&#10;iEh0TbG3mFfIa5PWYrNmVQfM94qf22D/0IVhyuKlF6o7Fhm5B/WMyigOLjgZZ9yZwkmpuMgaUM1V&#10;+UTNrmdeZC1oTvAXm8L/o+Uf95+BqBZnd43+WGZwSMcf348/fx9/fSMpiRYNPlSI3HnExvGNGxE+&#10;5QMmk/JRgkn/qIlgHckOF4PFGAnH5HK1WJVY4VhaXd8sX2f24vGwhxDfCWdICmoKOL9sK9t/CBEb&#10;QegESXcFp1W7VVrnDXTNWw1kz3DW2/xLPeKRv2DakqGmN4v5IjNbl86fcNoiPGk9aUpRHJvxbEDj&#10;2gPq1+8t+p/e0hTAFDRTcO9BdT0KyC5lSpxf7uX81tID+XOfL378IjY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K7SwstgAAAAKAQAADwAAAAAAAAABACAAAAAiAAAAZHJzL2Rvd25yZXYueG1sUEsB&#10;AhQAFAAAAAgAh07iQC3AzWC8AQAAWQMAAA4AAAAAAAAAAQAgAAAAJwEAAGRycy9lMm9Eb2MueG1s&#10;UEsFBgAAAAAGAAYAWQEAAFU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计量结果的确认</w:t>
                      </w:r>
                    </w:p>
                  </w:txbxContent>
                </v:textbox>
              </v:shape>
            </w:pict>
          </mc:Fallback>
        </mc:AlternateContent>
      </w:r>
      <w:r>
        <w:rPr>
          <w:sz w:val="24"/>
        </w:rPr>
        <w:t>14.4.2 计量的结果：</w:t>
      </w:r>
    </w:p>
    <w:p>
      <w:pPr>
        <w:spacing w:line="360" w:lineRule="auto"/>
        <w:ind w:left="1377" w:leftChars="427" w:hanging="480" w:hangingChars="200"/>
        <w:rPr>
          <w:sz w:val="24"/>
        </w:rPr>
      </w:pPr>
      <w:r>
        <w:rPr>
          <w:sz w:val="24"/>
        </w:rPr>
        <w:t>(1) 如承包人对发包人和监理工程师计量的结果有异议，则承包人应在收到上述结果后7天内向发包人提出申辩，说明承包人对上述结果有异议的地方及理由。</w:t>
      </w:r>
    </w:p>
    <w:p>
      <w:pPr>
        <w:spacing w:line="360" w:lineRule="auto"/>
        <w:ind w:left="1377" w:leftChars="427" w:hanging="480" w:hangingChars="200"/>
        <w:rPr>
          <w:sz w:val="24"/>
        </w:rPr>
      </w:pPr>
      <w:r>
        <w:rPr>
          <w:sz w:val="24"/>
        </w:rPr>
        <w:t>(2) 对于承包人超出施工图纸范围或因承包人原因造成返工的工程量，发包人和监理工程师不予计量。</w:t>
      </w:r>
    </w:p>
    <w:p>
      <w:pPr>
        <w:pStyle w:val="2"/>
        <w:spacing w:before="120" w:after="0" w:line="360" w:lineRule="auto"/>
        <w:rPr>
          <w:sz w:val="28"/>
          <w:szCs w:val="28"/>
        </w:rPr>
      </w:pPr>
      <w:bookmarkStart w:id="460" w:name="_Toc122080315"/>
      <w:bookmarkStart w:id="461" w:name="_Toc357434484"/>
      <w:bookmarkStart w:id="462" w:name="_Toc454555629"/>
      <w:bookmarkStart w:id="463" w:name="_Toc455134581"/>
      <w:bookmarkStart w:id="464" w:name="_Toc455151709"/>
      <w:bookmarkStart w:id="465" w:name="_Toc467676599"/>
      <w:bookmarkStart w:id="466" w:name="_Toc144869936"/>
      <w:r>
        <w:rPr>
          <w:sz w:val="28"/>
          <w:szCs w:val="28"/>
        </w:rPr>
        <w:t>15、工程变更</w:t>
      </w:r>
      <w:bookmarkEnd w:id="460"/>
      <w:bookmarkEnd w:id="461"/>
      <w:bookmarkEnd w:id="462"/>
      <w:bookmarkEnd w:id="463"/>
      <w:bookmarkEnd w:id="464"/>
      <w:bookmarkEnd w:id="465"/>
      <w:bookmarkEnd w:id="466"/>
    </w:p>
    <w:p>
      <w:pPr>
        <w:pStyle w:val="14"/>
        <w:numPr>
          <w:ilvl w:val="0"/>
          <w:numId w:val="0"/>
        </w:numPr>
        <w:spacing w:before="120" w:after="120" w:line="360" w:lineRule="auto"/>
        <w:rPr>
          <w:szCs w:val="24"/>
        </w:rPr>
      </w:pPr>
      <w:bookmarkStart w:id="467" w:name="_Toc357434485"/>
      <w:bookmarkStart w:id="468" w:name="_Toc144869937"/>
      <w:bookmarkStart w:id="469" w:name="_Toc455151710"/>
      <w:bookmarkStart w:id="470" w:name="_Toc122080316"/>
      <w:bookmarkStart w:id="471" w:name="_Toc467676600"/>
      <w:bookmarkStart w:id="472" w:name="_Toc454555630"/>
      <w:bookmarkStart w:id="473" w:name="_Toc455134582"/>
      <w:r>
        <w:rPr>
          <w:szCs w:val="24"/>
        </w:rPr>
        <w:t>15.1 设计变更及签证</w:t>
      </w:r>
      <w:bookmarkEnd w:id="467"/>
      <w:bookmarkEnd w:id="468"/>
      <w:bookmarkEnd w:id="469"/>
      <w:bookmarkEnd w:id="470"/>
      <w:bookmarkEnd w:id="471"/>
      <w:bookmarkEnd w:id="472"/>
      <w:bookmarkEnd w:id="473"/>
    </w:p>
    <w:p>
      <w:pPr>
        <w:pStyle w:val="15"/>
        <w:tabs>
          <w:tab w:val="left" w:pos="1440"/>
        </w:tabs>
        <w:spacing w:after="0"/>
        <w:ind w:left="1079" w:leftChars="114" w:hanging="840" w:hangingChars="350"/>
      </w:pPr>
      <w:r>
        <mc:AlternateContent>
          <mc:Choice Requires="wps">
            <w:drawing>
              <wp:anchor distT="0" distB="0" distL="114300" distR="114300" simplePos="0" relativeHeight="251769856" behindDoc="0" locked="0" layoutInCell="1" allowOverlap="1">
                <wp:simplePos x="0" y="0"/>
                <wp:positionH relativeFrom="column">
                  <wp:posOffset>-720090</wp:posOffset>
                </wp:positionH>
                <wp:positionV relativeFrom="paragraph">
                  <wp:posOffset>1915160</wp:posOffset>
                </wp:positionV>
                <wp:extent cx="685800" cy="494665"/>
                <wp:effectExtent l="0" t="0" r="0" b="8255"/>
                <wp:wrapNone/>
                <wp:docPr id="183" name="文本框 183"/>
                <wp:cNvGraphicFramePr/>
                <a:graphic xmlns:a="http://schemas.openxmlformats.org/drawingml/2006/main">
                  <a:graphicData uri="http://schemas.microsoft.com/office/word/2010/wordprocessingShape">
                    <wps:wsp>
                      <wps:cNvSpPr txBox="1"/>
                      <wps:spPr>
                        <a:xfrm>
                          <a:off x="0" y="0"/>
                          <a:ext cx="685800" cy="49466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发包人要求的设计变更</w:t>
                            </w:r>
                          </w:p>
                        </w:txbxContent>
                      </wps:txbx>
                      <wps:bodyPr lIns="0" tIns="0" rIns="0" bIns="0" upright="1"/>
                    </wps:wsp>
                  </a:graphicData>
                </a:graphic>
              </wp:anchor>
            </w:drawing>
          </mc:Choice>
          <mc:Fallback>
            <w:pict>
              <v:shape id="_x0000_s1026" o:spid="_x0000_s1026" o:spt="202" type="#_x0000_t202" style="position:absolute;left:0pt;margin-left:-56.7pt;margin-top:150.8pt;height:38.95pt;width:54pt;z-index:251769856;mso-width-relative:page;mso-height-relative:page;" fillcolor="#FFFFFF" filled="t" stroked="f" coordsize="21600,21600" o:gfxdata="UEsDBAoAAAAAAIdO4kAAAAAAAAAAAAAAAAAEAAAAZHJzL1BLAwQUAAAACACHTuJAchD4zNoAAAAL&#10;AQAADwAAAGRycy9kb3ducmV2LnhtbE2PwU7DMAyG70i8Q2QkLqhLsrECpekkNrjBYWPaOWtCW9E4&#10;VZKu29tjTnD070+/P5ers+vZyYbYeVQgZwKYxdqbDhsF+8+37BFYTBqN7j1aBRcbYVVdX5W6MH7C&#10;rT3tUsOoBGOhFbQpDQXnsW6t03HmB4u0+/LB6URjaLgJeqJy1/O5EDl3ukO60OrBrltbf+9GpyDf&#10;hHHa4vpus3991x9DMz+8XA5K3d5I8Qws2XP6g+FXn9ShIqejH9FE1ivIpFzcE6tgIWQOjJBsScGR&#10;goenJfCq5P9/qH4AUEsDBBQAAAAIAIdO4kCg6g+CuwEAAFkDAAAOAAAAZHJzL2Uyb0RvYy54bWyt&#10;U0tu2zAQ3RfoHQjuaylubDiC5QBt4KJA0RZIcgCKIiUC/GHIWPIF2ht01U33PZfPkSFtOf3sgmhB&#10;DWeGj/PeDNfXo9FkJyAoZ2t6MSspEZa7Vtmupvd32zcrSkJktmXaWVHTvQj0evP61XrwlZi73ulW&#10;AEEQG6rB17SP0VdFEXgvDAsz54XFoHRgWMQtdEULbEB0o4t5WS6LwUHrwXERAnpvjkG6yfhSCh6/&#10;SBlEJLqmWFvMK+S1SWuxWbOqA+Z7xU9lsGdUYZiyeOkZ6oZFRh5A/QdlFAcXnIwz7kzhpFRcZA7I&#10;5qL8h81tz7zIXFCc4M8yhZeD5Z93X4GoFnu3ekuJZQabdPjx/fDz9+HXN5KcKNHgQ4WZtx5z4/jO&#10;jZg++QM6E/NRgkl/5EQwjmLvzwKLMRKOzuVqsSoxwjF0eXW5XC4SSvF02EOIH4QzJBk1BexflpXt&#10;PoV4TJ1S0l3BadVuldZ5A13zXgPZMez1Nn8n9L/StCVDTa8W80VGti6dP0Jri8UkrkdOyYpjM54E&#10;aFy7R/76o0X90yxNBkxGMxkPHlTXI4GsUobE/mWmp1lLA/LnPl/89CI2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HIQ+MzaAAAACwEAAA8AAAAAAAAAAQAgAAAAIgAAAGRycy9kb3ducmV2LnhtbFBL&#10;AQIUABQAAAAIAIdO4kCg6g+CuwEAAFkDAAAOAAAAAAAAAAEAIAAAACkBAABkcnMvZTJvRG9jLnht&#10;bFBLBQYAAAAABgAGAFkBAABW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发包人要求的设计变更</w:t>
                      </w:r>
                    </w:p>
                  </w:txbxContent>
                </v:textbox>
              </v:shape>
            </w:pict>
          </mc:Fallback>
        </mc:AlternateContent>
      </w:r>
      <w:r>
        <mc:AlternateContent>
          <mc:Choice Requires="wps">
            <w:drawing>
              <wp:anchor distT="0" distB="0" distL="114300" distR="114300" simplePos="0" relativeHeight="251771904" behindDoc="0" locked="0" layoutInCell="1" allowOverlap="1">
                <wp:simplePos x="0" y="0"/>
                <wp:positionH relativeFrom="column">
                  <wp:posOffset>-720090</wp:posOffset>
                </wp:positionH>
                <wp:positionV relativeFrom="paragraph">
                  <wp:posOffset>70485</wp:posOffset>
                </wp:positionV>
                <wp:extent cx="685800" cy="384175"/>
                <wp:effectExtent l="0" t="0" r="0" b="12065"/>
                <wp:wrapNone/>
                <wp:docPr id="176" name="文本框 176"/>
                <wp:cNvGraphicFramePr/>
                <a:graphic xmlns:a="http://schemas.openxmlformats.org/drawingml/2006/main">
                  <a:graphicData uri="http://schemas.microsoft.com/office/word/2010/wordprocessingShape">
                    <wps:wsp>
                      <wps:cNvSpPr txBox="1"/>
                      <wps:spPr>
                        <a:xfrm>
                          <a:off x="0" y="0"/>
                          <a:ext cx="685800" cy="38417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变更总则</w:t>
                            </w:r>
                          </w:p>
                        </w:txbxContent>
                      </wps:txbx>
                      <wps:bodyPr lIns="0" tIns="0" rIns="0" bIns="0" upright="1"/>
                    </wps:wsp>
                  </a:graphicData>
                </a:graphic>
              </wp:anchor>
            </w:drawing>
          </mc:Choice>
          <mc:Fallback>
            <w:pict>
              <v:shape id="_x0000_s1026" o:spid="_x0000_s1026" o:spt="202" type="#_x0000_t202" style="position:absolute;left:0pt;margin-left:-56.7pt;margin-top:5.55pt;height:30.25pt;width:54pt;z-index:251771904;mso-width-relative:page;mso-height-relative:page;" fillcolor="#FFFFFF" filled="t" stroked="f" coordsize="21600,21600" o:gfxdata="UEsDBAoAAAAAAIdO4kAAAAAAAAAAAAAAAAAEAAAAZHJzL1BLAwQUAAAACACHTuJALjr0MNcAAAAJ&#10;AQAADwAAAGRycy9kb3ducmV2LnhtbE2PwU7DMBBE70j8g7VIXFDquEBAaZxKtHCjh5aqZzfeJhHx&#10;Ooqdpv17lhMcR/M0+7ZYXlwnzjiE1pMGNUtBIFXetlRr2H99JK8gQjRkTecJNVwxwLK8vSlMbv1E&#10;WzzvYi14hEJuNDQx9rmUoWrQmTDzPRJ3Jz84EzkOtbSDmXjcdXKeppl0piW+0JgeVw1W37vRacjW&#10;wzhtafWw3r9/mk1fzw9v14PW93cqXYCIeIl/MPzqszqU7HT0I9kgOg2JUo9PzHKjFAgmkmfORw0v&#10;KgNZFvL/B+UPUEsDBBQAAAAIAIdO4kBSgrBouwEAAFkDAAAOAAAAZHJzL2Uyb0RvYy54bWytU82O&#10;0zAQviPxDpbvNGmh3RI1XQlWRUgIkBYewHHsxJL/NPY26QvAG3Diwp3n6nPs2G26u3BD5OCMZ8af&#10;5/tmvLkejSZ7AUE5W9P5rKREWO5aZbuafv2ye7GmJERmW6adFTU9iECvt8+fbQZfiYXrnW4FEASx&#10;oRp8TfsYfVUUgffCsDBzXlgMSgeGRdxCV7TABkQ3uliU5aoYHLQeHBchoPfmFKTbjC+l4PGTlEFE&#10;omuKtcW8Ql6btBbbDas6YL5X/FwG+4cqDFMWL71A3bDIyB2ov6CM4uCCk3HGnSmclIqLzAHZzMs/&#10;2Nz2zIvMBcUJ/iJT+H+w/OP+MxDVYu+uVpRYZrBJxx/fjz9/H399I8mJEg0+VJh56zE3jm/ciOmT&#10;P6AzMR8lmPRHTgTjKPbhIrAYI+HoXK2X6xIjHEMv16/mV8uEUjwc9hDiO+EMSUZNAfuXZWX7DyGe&#10;UqeUdFdwWrU7pXXeQNe81UD2DHu9y98Z/UmatmSo6evlYpmRrUvnT9DaYjGJ64lTsuLYjGcBGtce&#10;kL9+b1H/NEuTAZPRTMadB9X1SCCrlCGxf5npedbSgDze54sfXsT2H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C469DDXAAAACQEAAA8AAAAAAAAAAQAgAAAAIgAAAGRycy9kb3ducmV2LnhtbFBLAQIU&#10;ABQAAAAIAIdO4kBSgrBouwEAAFkDAAAOAAAAAAAAAAEAIAAAACYBAABkcnMvZTJvRG9jLnhtbFBL&#10;BQYAAAAABgAGAFkBAABT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变更总则</w:t>
                      </w:r>
                    </w:p>
                  </w:txbxContent>
                </v:textbox>
              </v:shape>
            </w:pict>
          </mc:Fallback>
        </mc:AlternateContent>
      </w:r>
      <w:r>
        <mc:AlternateContent>
          <mc:Choice Requires="wps">
            <w:drawing>
              <wp:anchor distT="0" distB="0" distL="114300" distR="114300" simplePos="0" relativeHeight="251770880" behindDoc="0" locked="0" layoutInCell="1" allowOverlap="1">
                <wp:simplePos x="0" y="0"/>
                <wp:positionH relativeFrom="column">
                  <wp:posOffset>-720090</wp:posOffset>
                </wp:positionH>
                <wp:positionV relativeFrom="paragraph">
                  <wp:posOffset>70485</wp:posOffset>
                </wp:positionV>
                <wp:extent cx="685800" cy="396240"/>
                <wp:effectExtent l="0" t="0" r="0" b="0"/>
                <wp:wrapNone/>
                <wp:docPr id="157" name="文本框 157"/>
                <wp:cNvGraphicFramePr/>
                <a:graphic xmlns:a="http://schemas.openxmlformats.org/drawingml/2006/main">
                  <a:graphicData uri="http://schemas.microsoft.com/office/word/2010/wordprocessingShape">
                    <wps:wsp>
                      <wps:cNvSpPr txBox="1"/>
                      <wps:spPr>
                        <a:xfrm>
                          <a:off x="0" y="0"/>
                          <a:ext cx="685800" cy="396240"/>
                        </a:xfrm>
                        <a:prstGeom prst="rect">
                          <a:avLst/>
                        </a:prstGeom>
                        <a:solidFill>
                          <a:srgbClr val="FFFFFF"/>
                        </a:solidFill>
                        <a:ln w="9525">
                          <a:noFill/>
                        </a:ln>
                      </wps:spPr>
                      <wps:txbx>
                        <w:txbxContent>
                          <w:p>
                            <w:pPr>
                              <w:jc w:val="left"/>
                              <w:rPr>
                                <w:rFonts w:hint="eastAsia" w:ascii="楷体_GB2312" w:eastAsia="楷体_GB2312"/>
                                <w:szCs w:val="21"/>
                              </w:rPr>
                            </w:pPr>
                          </w:p>
                        </w:txbxContent>
                      </wps:txbx>
                      <wps:bodyPr lIns="0" tIns="0" rIns="0" bIns="0" upright="1"/>
                    </wps:wsp>
                  </a:graphicData>
                </a:graphic>
              </wp:anchor>
            </w:drawing>
          </mc:Choice>
          <mc:Fallback>
            <w:pict>
              <v:shape id="_x0000_s1026" o:spid="_x0000_s1026" o:spt="202" type="#_x0000_t202" style="position:absolute;left:0pt;margin-left:-56.7pt;margin-top:5.55pt;height:31.2pt;width:54pt;z-index:251770880;mso-width-relative:page;mso-height-relative:page;" fillcolor="#FFFFFF" filled="t" stroked="f" coordsize="21600,21600" o:gfxdata="UEsDBAoAAAAAAIdO4kAAAAAAAAAAAAAAAAAEAAAAZHJzL1BLAwQUAAAACACHTuJAC8psWdgAAAAJ&#10;AQAADwAAAGRycy9kb3ducmV2LnhtbE2PQU/CQBCF7yb+h82YeDFluyBoSrckgt70ABLOS3doG7uz&#10;TXdL4d87nuT48r68+SZfXVwrztiHxpMGNUlBIJXeNlRp2H9/JK8gQjRkTesJNVwxwKq4v8tNZv1I&#10;WzzvYiV4hEJmNNQxdpmUoazRmTDxHRJ3J987Ezn2lbS9GXnctXKapgvpTEN8oTYdrmssf3aD07DY&#10;9MO4pfXTZv/+ab66anp4ux60fnxQ6RJExEv8h+FPn9WhYKejH8gG0WpIlJo9M8uNUiCYSOacjxpe&#10;ZnOQRS5vPyh+AVBLAwQUAAAACACHTuJAfhpQPb4BAABZAwAADgAAAGRycy9lMm9Eb2MueG1srVPN&#10;jtMwEL4j7TtYvtNkCy3dqOlK7KoICQHSwgM4jp1Y8p/G3iZ9AXgDTly481x9jh27TRfY24oe3PHM&#10;58/zfeOsr0ejyU5AUM7W9HJWUiIsd62yXU2/ftm+XFESIrMt086Kmu5FoNebixfrwVdi7nqnWwEE&#10;SWyoBl/TPkZfFUXgvTAszJwXFovSgWERt9AVLbAB2Y0u5mW5LAYHrQfHRQiYvT0W6SbzSyl4/CRl&#10;EJHommJvMa+Q1yatxWbNqg6Y7xU/tcGe0YVhyuKlZ6pbFhm5B/WEyigOLjgZZ9yZwkmpuMgaUM1l&#10;+Y+au555kbWgOcGfbQr/j5Z/3H0Golqc3eINJZYZHNLhx/fDz9+HX99ISqJFgw8VIu88YuP41o0I&#10;n/IBk0n5KMGkf9REsI5m788GizESjsnlarEqscKx9OpqOX+dB1A8HvYQ4jvhDElBTQHnl21luw8h&#10;YiMInSDpruC0ardK67yBrrnRQHYMZ73Nv9QjHvkLpi0Zanq1mC8ys3Xp/BGnLcKT1qOmFMWxGU8G&#10;NK7do3793qL/6S1NAUxBMwX3HlTXo4DsUqbE+eVeTm8tPZA/9/nixy9i8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LymxZ2AAAAAkBAAAPAAAAAAAAAAEAIAAAACIAAABkcnMvZG93bnJldi54bWxQ&#10;SwECFAAUAAAACACHTuJAfhpQPb4BAABZAwAADgAAAAAAAAABACAAAAAnAQAAZHJzL2Uyb0RvYy54&#10;bWxQSwUGAAAAAAYABgBZAQAAVwUAAAAA&#10;">
                <v:fill on="t" focussize="0,0"/>
                <v:stroke on="f"/>
                <v:imagedata o:title=""/>
                <o:lock v:ext="edit" aspectratio="f"/>
                <v:textbox inset="0mm,0mm,0mm,0mm">
                  <w:txbxContent>
                    <w:p>
                      <w:pPr>
                        <w:jc w:val="left"/>
                        <w:rPr>
                          <w:rFonts w:hint="eastAsia" w:ascii="楷体_GB2312" w:eastAsia="楷体_GB2312"/>
                          <w:szCs w:val="21"/>
                        </w:rPr>
                      </w:pPr>
                    </w:p>
                  </w:txbxContent>
                </v:textbox>
              </v:shape>
            </w:pict>
          </mc:Fallback>
        </mc:AlternateContent>
      </w:r>
      <w:r>
        <w:t>15.1.1 发包人可发出任何指示要求变更，承包人应予执行，不得以变更及签证价款未确定为由故意推迟执行；</w:t>
      </w:r>
      <w:r>
        <w:rPr>
          <w:rFonts w:hint="eastAsia" w:ascii="宋体" w:hAnsi="宋体"/>
        </w:rPr>
        <w:t>如承包人拒绝实施，发包人有权另择施工单位完成，所发生的费用(另需支付20%的施工违约金)由承包人承担。</w:t>
      </w:r>
      <w:r>
        <w:t xml:space="preserve">承包人不能擅自作出设计变更及签证，承包人要求的任何设计变更及签证，必须经发包人书面批准后方可执行；惟在特殊紧急危及安全的情况下，发包人可追认承包人擅自作出的变更及签证。发包人要求、批准或继后追认的变更不应使本合同作废。 </w:t>
      </w:r>
    </w:p>
    <w:p>
      <w:pPr>
        <w:pStyle w:val="15"/>
        <w:tabs>
          <w:tab w:val="left" w:pos="1440"/>
        </w:tabs>
        <w:spacing w:after="0"/>
        <w:ind w:left="959" w:leftChars="114" w:hanging="720" w:hangingChars="300"/>
        <w:rPr>
          <w:rFonts w:hint="eastAsia"/>
          <w:lang w:eastAsia="zh-CN"/>
        </w:rPr>
      </w:pPr>
      <w:r>
        <w:t>15.1.2 发包人要求的设计变更：发包人有权修改工程设计进行变更，承包人应及时按变更进行施工，变更引起的增减费用按实计入结算金额内</w:t>
      </w:r>
      <w:r>
        <w:rPr>
          <w:rFonts w:hint="eastAsia"/>
          <w:lang w:eastAsia="zh-CN"/>
        </w:rPr>
        <w:t>。</w:t>
      </w:r>
    </w:p>
    <w:p>
      <w:pPr>
        <w:pStyle w:val="15"/>
        <w:tabs>
          <w:tab w:val="left" w:pos="1440"/>
        </w:tabs>
        <w:spacing w:after="0"/>
        <w:ind w:left="1079" w:leftChars="114" w:hanging="840" w:hangingChars="350"/>
      </w:pPr>
      <w:r>
        <mc:AlternateContent>
          <mc:Choice Requires="wps">
            <w:drawing>
              <wp:anchor distT="0" distB="0" distL="114300" distR="114300" simplePos="0" relativeHeight="251772928" behindDoc="0" locked="0" layoutInCell="1" allowOverlap="1">
                <wp:simplePos x="0" y="0"/>
                <wp:positionH relativeFrom="column">
                  <wp:posOffset>-720090</wp:posOffset>
                </wp:positionH>
                <wp:positionV relativeFrom="paragraph">
                  <wp:posOffset>53975</wp:posOffset>
                </wp:positionV>
                <wp:extent cx="685800" cy="943610"/>
                <wp:effectExtent l="0" t="0" r="0" b="1270"/>
                <wp:wrapNone/>
                <wp:docPr id="177" name="文本框 177"/>
                <wp:cNvGraphicFramePr/>
                <a:graphic xmlns:a="http://schemas.openxmlformats.org/drawingml/2006/main">
                  <a:graphicData uri="http://schemas.microsoft.com/office/word/2010/wordprocessingShape">
                    <wps:wsp>
                      <wps:cNvSpPr txBox="1"/>
                      <wps:spPr>
                        <a:xfrm>
                          <a:off x="0" y="0"/>
                          <a:ext cx="685800" cy="94361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承包人要求的设计变更</w:t>
                            </w:r>
                          </w:p>
                        </w:txbxContent>
                      </wps:txbx>
                      <wps:bodyPr lIns="0" tIns="0" rIns="0" bIns="0" upright="1"/>
                    </wps:wsp>
                  </a:graphicData>
                </a:graphic>
              </wp:anchor>
            </w:drawing>
          </mc:Choice>
          <mc:Fallback>
            <w:pict>
              <v:shape id="_x0000_s1026" o:spid="_x0000_s1026" o:spt="202" type="#_x0000_t202" style="position:absolute;left:0pt;margin-left:-56.7pt;margin-top:4.25pt;height:74.3pt;width:54pt;z-index:251772928;mso-width-relative:page;mso-height-relative:page;" fillcolor="#FFFFFF" filled="t" stroked="f" coordsize="21600,21600" o:gfxdata="UEsDBAoAAAAAAIdO4kAAAAAAAAAAAAAAAAAEAAAAZHJzL1BLAwQUAAAACACHTuJAj81yLNgAAAAJ&#10;AQAADwAAAGRycy9kb3ducmV2LnhtbE2PwU7DMBBE70j8g7VIXFDqpJBShTiVaOEGh5aqZzdekoh4&#10;HdlO0/49y4keR/s087ZcnW0vTuhD50hBNktBINXOdNQo2H+9J0sQIWoyuneECi4YYFXd3pS6MG6i&#10;LZ52sRFcQqHQCtoYh0LKULdodZi5AYlv385bHTn6RhqvJy63vZyn6UJa3REvtHrAdYv1z260ChYb&#10;P05bWj9s9m8f+nNo5ofXy0Gp+7ssfQER8Rz/YfjTZ3Wo2OnoRjJB9AqSLHt8YlbBMgfBQJJzPDKY&#10;P2cgq1Jef1D9AlBLAwQUAAAACACHTuJAxMQOyL0BAABZAwAADgAAAGRycy9lMm9Eb2MueG1srVPN&#10;jtMwEL4j8Q6W7zRpod0SNV0JVkVICJAWHsBx7MSS/zT2NukLwBtw4sKd5+pz7NhturtwQ/Tgjmc+&#10;f57vG2dzPRpN9gKCcram81lJibDctcp2Nf36ZfdiTUmIzLZMOytqehCBXm+fP9sMvhIL1zvdCiBI&#10;YkM1+Jr2MfqqKALvhWFh5rywWJQODIu4ha5ogQ3IbnSxKMtVMThoPTguQsDszalIt5lfSsHjJymD&#10;iETXFHuLeYW8NmktthtWdcB8r/i5DfYPXRimLF56obphkZE7UH9RGcXBBSfjjDtTOCkVF1kDqpmX&#10;f6i57ZkXWQuaE/zFpvD/aPnH/WcgqsXZXV1RYpnBIR1/fD/+/H389Y2kJFo0+FAh8tYjNo5v3Ijw&#10;KR8wmZSPEkz6R00E62j24WKwGCPhmFytl+sSKxxLr1+9XM3zAIqHwx5CfCecISmoKeD8sq1s/yFE&#10;bAShEyTdFZxW7U5pnTfQNW81kD3DWe/yL/WIR57AtCUD3r5cLDOzden8CactwpPWk6YUxbEZzwY0&#10;rj2gfv3eov/pLU0BTEEzBXceVNejgOxSpsT55V7Oby09kMf7fPHDF7G9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I/NcizYAAAACQEAAA8AAAAAAAAAAQAgAAAAIgAAAGRycy9kb3ducmV2LnhtbFBL&#10;AQIUABQAAAAIAIdO4kDExA7IvQEAAFkDAAAOAAAAAAAAAAEAIAAAACcBAABkcnMvZTJvRG9jLnht&#10;bFBLBQYAAAAABgAGAFkBAABW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承包人要求的设计变更</w:t>
                      </w:r>
                    </w:p>
                  </w:txbxContent>
                </v:textbox>
              </v:shape>
            </w:pict>
          </mc:Fallback>
        </mc:AlternateContent>
      </w:r>
      <w:r>
        <w:t>15.1.3承包人要求的设计变更：</w:t>
      </w:r>
    </w:p>
    <w:p>
      <w:pPr>
        <w:spacing w:line="360" w:lineRule="auto"/>
        <w:ind w:left="1514" w:leftChars="485" w:hanging="496" w:hangingChars="207"/>
        <w:rPr>
          <w:sz w:val="24"/>
        </w:rPr>
      </w:pPr>
      <w:r>
        <w:rPr>
          <w:sz w:val="24"/>
        </w:rPr>
        <w:t>(1) 作为有经验的承包人，投标期间应充分考虑招标图纸的错、漏碰、缺问题，并积极向发包人提出改善意见；若招标图纸最终作为合同图纸，合同签定后，合同图纸的错、漏、碰、缺产生的费用被视为包含在合同总价中。</w:t>
      </w:r>
    </w:p>
    <w:p>
      <w:pPr>
        <w:spacing w:line="360" w:lineRule="auto"/>
        <w:ind w:left="1514" w:leftChars="485" w:hanging="496" w:hangingChars="207"/>
        <w:rPr>
          <w:sz w:val="24"/>
        </w:rPr>
      </w:pPr>
      <w:r>
        <w:rPr>
          <w:sz w:val="24"/>
        </w:rPr>
        <w:t>(2) 施工过程中，承包人应能及时发现各阶段图纸的错、漏、碰、缺，并应在该项工程施工15天前向发包人书面提出；若承包人发现设计错误或不合理之处，应及时通知发包人和设计方，由设计方（或发包人）提供设计变更文件，经发包人签字盖章后实施，由此产生的一切费用由发包人承担。</w:t>
      </w:r>
    </w:p>
    <w:p>
      <w:pPr>
        <w:spacing w:line="360" w:lineRule="auto"/>
        <w:ind w:left="1514" w:leftChars="485" w:hanging="496" w:hangingChars="207"/>
        <w:rPr>
          <w:sz w:val="24"/>
        </w:rPr>
      </w:pPr>
      <w:r>
        <w:rPr>
          <w:sz w:val="24"/>
        </w:rPr>
        <w:t>(3) 如属于承包商应该发现但没有发现的图纸错、漏、碰、缺，由此产生的一切费用由承包人承担，由此所造成的工期延误发包人有权不予确认。</w:t>
      </w:r>
    </w:p>
    <w:p>
      <w:pPr>
        <w:spacing w:line="360" w:lineRule="auto"/>
        <w:ind w:left="1514" w:leftChars="485" w:hanging="496" w:hangingChars="207"/>
        <w:rPr>
          <w:sz w:val="24"/>
        </w:rPr>
      </w:pPr>
      <w:r>
        <w:rPr>
          <w:sz w:val="24"/>
        </w:rPr>
        <w:t>(4) 承包人提出的合理化建议如被发包人采用，发包人可根据实际情况予以奖励。</w:t>
      </w:r>
    </w:p>
    <w:p>
      <w:pPr>
        <w:pStyle w:val="15"/>
        <w:tabs>
          <w:tab w:val="left" w:pos="1440"/>
        </w:tabs>
        <w:spacing w:after="0"/>
        <w:ind w:left="1079" w:leftChars="114" w:hanging="840" w:hangingChars="350"/>
      </w:pPr>
      <w:r>
        <mc:AlternateContent>
          <mc:Choice Requires="wps">
            <w:drawing>
              <wp:anchor distT="0" distB="0" distL="114300" distR="114300" simplePos="0" relativeHeight="251773952" behindDoc="0" locked="0" layoutInCell="1" allowOverlap="1">
                <wp:simplePos x="0" y="0"/>
                <wp:positionH relativeFrom="column">
                  <wp:posOffset>-720090</wp:posOffset>
                </wp:positionH>
                <wp:positionV relativeFrom="paragraph">
                  <wp:posOffset>53975</wp:posOffset>
                </wp:positionV>
                <wp:extent cx="685800" cy="791210"/>
                <wp:effectExtent l="0" t="0" r="0" b="1270"/>
                <wp:wrapNone/>
                <wp:docPr id="178" name="文本框 178"/>
                <wp:cNvGraphicFramePr/>
                <a:graphic xmlns:a="http://schemas.openxmlformats.org/drawingml/2006/main">
                  <a:graphicData uri="http://schemas.microsoft.com/office/word/2010/wordprocessingShape">
                    <wps:wsp>
                      <wps:cNvSpPr txBox="1"/>
                      <wps:spPr>
                        <a:xfrm>
                          <a:off x="0" y="0"/>
                          <a:ext cx="685800" cy="79121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不属于工程变更的情况</w:t>
                            </w:r>
                          </w:p>
                        </w:txbxContent>
                      </wps:txbx>
                      <wps:bodyPr lIns="0" tIns="0" rIns="0" bIns="0" upright="1"/>
                    </wps:wsp>
                  </a:graphicData>
                </a:graphic>
              </wp:anchor>
            </w:drawing>
          </mc:Choice>
          <mc:Fallback>
            <w:pict>
              <v:shape id="_x0000_s1026" o:spid="_x0000_s1026" o:spt="202" type="#_x0000_t202" style="position:absolute;left:0pt;margin-left:-56.7pt;margin-top:4.25pt;height:62.3pt;width:54pt;z-index:251773952;mso-width-relative:page;mso-height-relative:page;" fillcolor="#FFFFFF" filled="t" stroked="f" coordsize="21600,21600" o:gfxdata="UEsDBAoAAAAAAIdO4kAAAAAAAAAAAAAAAAAEAAAAZHJzL1BLAwQUAAAACACHTuJAECOilNgAAAAJ&#10;AQAADwAAAGRycy9kb3ducmV2LnhtbE2PwU7DMBBE70j8g7VIXFDquKFVFeJUooUbHFqqnt14SSLi&#10;dRQ7Tfv3LCd6HO3TzNtifXGdOOMQWk8a1CwFgVR521Kt4fD1nqxAhGjIms4TarhigHV5f1eY3PqJ&#10;dnjex1pwCYXcaGhi7HMpQ9WgM2HmeyS+ffvBmchxqKUdzMTlrpPzNF1KZ1rihcb0uGmw+tmPTsNy&#10;O4zTjjZP28Pbh/ns6/nx9XrU+vFBpS8gIl7iPwx/+qwOJTud/Eg2iE5DolT2zKyG1QIEA8mC44nB&#10;LFMgy0LeflD+AlBLAwQUAAAACACHTuJAymkJp70BAABZAwAADgAAAGRycy9lMm9Eb2MueG1srVNL&#10;btswEN0XyB0I7mvJBpw4guUAaeCgQNEWSHsAiiIlAvxhyFjyBdobdNVN9z2Xz9EhbTltswviBT2c&#10;eXyc94Za34xGk52AoJyt6XxWUiIsd62yXU2/ftm+XVESIrMt086Kmu5FoDebizfrwVdi4XqnWwEE&#10;SWyoBl/TPkZfFUXgvTAszJwXFovSgWERt9AVLbAB2Y0uFmV5WQwOWg+OixAwe3cs0k3ml1Lw+EnK&#10;ICLRNcXeYl4hr01ai82aVR0w3yt+aoO9oAvDlMVLz1R3LDLyCOoZlVEcXHAyzrgzhZNScZE1oJp5&#10;+Z+ah555kbWgOcGfbQqvR8s/7j4DUS3O7gpHZZnBIR1+fD/8/H349Y2kJFo0+FAh8sEjNo63bkT4&#10;lA+YTMpHCSb9oyaCdTR7fzZYjJFwTF6ulqsSKxxLV9fzxTwPoHg67CHEe+EMSUFNAeeXbWW7DyFi&#10;IwidIOmu4LRqt0rrvIGueaeB7BjOept/qUc88g9MWzLU9Hq5WGZm69L5I05bhCetR00pimMzngxo&#10;XLtH/fq9Rf/TW5oCmIJmCh49qK5HAdmlTInzy72c3lp6IH/v88VPX8Tm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BAjopTYAAAACQEAAA8AAAAAAAAAAQAgAAAAIgAAAGRycy9kb3ducmV2LnhtbFBL&#10;AQIUABQAAAAIAIdO4kDKaQmnvQEAAFkDAAAOAAAAAAAAAAEAIAAAACcBAABkcnMvZTJvRG9jLnht&#10;bFBLBQYAAAAABgAGAFkBAABW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不属于工程变更的情况</w:t>
                      </w:r>
                    </w:p>
                  </w:txbxContent>
                </v:textbox>
              </v:shape>
            </w:pict>
          </mc:Fallback>
        </mc:AlternateContent>
      </w:r>
      <w:r>
        <w:t>15.1.4 承包人履行合同期间，若出现以下情况，均不属于工程变更。</w:t>
      </w:r>
    </w:p>
    <w:p>
      <w:pPr>
        <w:spacing w:line="360" w:lineRule="auto"/>
        <w:ind w:left="1514" w:leftChars="485" w:hanging="496" w:hangingChars="207"/>
        <w:rPr>
          <w:sz w:val="24"/>
        </w:rPr>
      </w:pPr>
      <w:r>
        <w:rPr>
          <w:sz w:val="24"/>
        </w:rPr>
        <w:t>(1) 因承包人施工质量问题或施工安排不当</w:t>
      </w:r>
      <w:r>
        <w:rPr>
          <w:rFonts w:hint="eastAsia"/>
          <w:sz w:val="24"/>
        </w:rPr>
        <w:t>及</w:t>
      </w:r>
      <w:r>
        <w:rPr>
          <w:sz w:val="24"/>
        </w:rPr>
        <w:t>为便于组织施工而采取的相应技术措施，由此导致的设计修改，所产生的一切费用由承包人承担，工期不予顺延；</w:t>
      </w:r>
    </w:p>
    <w:p>
      <w:pPr>
        <w:spacing w:line="360" w:lineRule="auto"/>
        <w:ind w:left="1514" w:leftChars="485" w:hanging="496" w:hangingChars="207"/>
        <w:rPr>
          <w:sz w:val="24"/>
        </w:rPr>
      </w:pPr>
      <w:r>
        <w:rPr>
          <w:sz w:val="24"/>
        </w:rPr>
        <w:t>(2) 若出现施工图纸的部分内容或个别部位需设计深化或细化后方能进行施工，或该项工作须由承包人自行细化后方能施工，则此部分细化工作及内容不应视为设计增加或变更，任何图纸深化或细化的费用已包含于合同价款中。</w:t>
      </w:r>
    </w:p>
    <w:p>
      <w:pPr>
        <w:pStyle w:val="15"/>
        <w:tabs>
          <w:tab w:val="left" w:pos="1440"/>
        </w:tabs>
        <w:spacing w:after="0"/>
        <w:ind w:left="1079" w:leftChars="114" w:hanging="840" w:hangingChars="350"/>
      </w:pPr>
      <w:r>
        <mc:AlternateContent>
          <mc:Choice Requires="wps">
            <w:drawing>
              <wp:anchor distT="0" distB="0" distL="114300" distR="114300" simplePos="0" relativeHeight="251756544" behindDoc="0" locked="0" layoutInCell="1" allowOverlap="1">
                <wp:simplePos x="0" y="0"/>
                <wp:positionH relativeFrom="column">
                  <wp:posOffset>-720090</wp:posOffset>
                </wp:positionH>
                <wp:positionV relativeFrom="paragraph">
                  <wp:posOffset>71755</wp:posOffset>
                </wp:positionV>
                <wp:extent cx="685800" cy="387985"/>
                <wp:effectExtent l="0" t="0" r="0" b="8255"/>
                <wp:wrapNone/>
                <wp:docPr id="174" name="文本框 174"/>
                <wp:cNvGraphicFramePr/>
                <a:graphic xmlns:a="http://schemas.openxmlformats.org/drawingml/2006/main">
                  <a:graphicData uri="http://schemas.microsoft.com/office/word/2010/wordprocessingShape">
                    <wps:wsp>
                      <wps:cNvSpPr txBox="1"/>
                      <wps:spPr>
                        <a:xfrm>
                          <a:off x="0" y="0"/>
                          <a:ext cx="685800" cy="38798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现场签证</w:t>
                            </w:r>
                          </w:p>
                        </w:txbxContent>
                      </wps:txbx>
                      <wps:bodyPr lIns="0" tIns="0" rIns="0" bIns="0" upright="1"/>
                    </wps:wsp>
                  </a:graphicData>
                </a:graphic>
              </wp:anchor>
            </w:drawing>
          </mc:Choice>
          <mc:Fallback>
            <w:pict>
              <v:shape id="_x0000_s1026" o:spid="_x0000_s1026" o:spt="202" type="#_x0000_t202" style="position:absolute;left:0pt;margin-left:-56.7pt;margin-top:5.65pt;height:30.55pt;width:54pt;z-index:251756544;mso-width-relative:page;mso-height-relative:page;" fillcolor="#FFFFFF" filled="t" stroked="f" coordsize="21600,21600" o:gfxdata="UEsDBAoAAAAAAIdO4kAAAAAAAAAAAAAAAAAEAAAAZHJzL1BLAwQUAAAACACHTuJAxFikr9gAAAAJ&#10;AQAADwAAAGRycy9kb3ducmV2LnhtbE2PwU7DMBBE70j8g7VIXFDqJC0FhTiVaOFGDy1Vz268JBHx&#10;OrKdpv17lhMcR/M0+7ZcXWwvzuhD50hBNktBINXOdNQoOHy+J88gQtRkdO8IFVwxwKq6vSl1YdxE&#10;OzzvYyN4hEKhFbQxDoWUoW7R6jBzAxJ3X85bHTn6RhqvJx63vczTdCmt7ogvtHrAdYv19360CpYb&#10;P047Wj9sDm8fejs0+fH1elTq/i5LX0BEvMQ/GH71WR0qdjq5kUwQvYIky+YLZrnJ5iCYSB45nxQ8&#10;5QuQVSn/f1D9AFBLAwQUAAAACACHTuJAnyOQ3rsBAABZAwAADgAAAGRycy9lMm9Eb2MueG1srVPN&#10;jtMwEL4j8Q6W7zTZQnezUdOVYFWEhABp4QEcx04s+U9jb5O+ALwBJy7cea4+B2O36e7CDZGDM54Z&#10;f57vm/H6ZjKa7AQE5WxDLxYlJcJy1ynbN/TL5+2LipIQme2YdlY0dC8Cvdk8f7YefS2WbnC6E0AQ&#10;xIZ69A0dYvR1UQQ+CMPCwnlhMSgdGBZxC33RARsR3ehiWZaXxeig8+C4CAG9t8cg3WR8KQWPH6UM&#10;IhLdUKwt5hXy2qa12KxZ3QPzg+KnMtg/VGGYsnjpGeqWRUbuQf0FZRQHF5yMC+5M4aRUXGQOyOai&#10;/IPN3cC8yFxQnODPMoX/B8s/7D4BUR327uoVJZYZbNLh+7fDj1+Hn19JcqJEow81Zt55zI3Tazdh&#10;+uwP6EzMJwkm/ZETwTiKvT8LLKZIODovq1VVYoRj6GV1dV2tEkrxcNhDiG+FMyQZDQXsX5aV7d6H&#10;eEydU9JdwWnVbZXWeQN9+0YD2THs9TZ/J/QnadqSsaHXq+UqI1uXzh+htcViEtcjp2TFqZ1OArSu&#10;2yN//c6i/mmWZgNmo52New+qH5BAVilDYv8y09OspQF5vM8XP7yIz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EWKSv2AAAAAkBAAAPAAAAAAAAAAEAIAAAACIAAABkcnMvZG93bnJldi54bWxQSwEC&#10;FAAUAAAACACHTuJAnyOQ3rsBAABZAwAADgAAAAAAAAABACAAAAAnAQAAZHJzL2Uyb0RvYy54bWxQ&#10;SwUGAAAAAAYABgBZAQAAVA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现场签证</w:t>
                      </w:r>
                    </w:p>
                  </w:txbxContent>
                </v:textbox>
              </v:shape>
            </w:pict>
          </mc:Fallback>
        </mc:AlternateContent>
      </w:r>
      <w:r>
        <w:t>15.1.5</w:t>
      </w:r>
      <w:r>
        <w:tab/>
      </w:r>
      <w:r>
        <w:t>现场签证单的发生必须是合同文件中未涵盖、包括和暗示的工作内容。签证单要严格按照增加工程现场签证单的要求填写。按照一事一单的原则填单，并附送价款计量文件。</w:t>
      </w:r>
    </w:p>
    <w:p>
      <w:pPr>
        <w:pStyle w:val="15"/>
        <w:tabs>
          <w:tab w:val="left" w:pos="1440"/>
        </w:tabs>
        <w:spacing w:after="0"/>
        <w:ind w:left="959" w:leftChars="114" w:hanging="720" w:hangingChars="300"/>
      </w:pPr>
      <w:r>
        <mc:AlternateContent>
          <mc:Choice Requires="wps">
            <w:drawing>
              <wp:anchor distT="0" distB="0" distL="114300" distR="114300" simplePos="0" relativeHeight="251757568" behindDoc="0" locked="0" layoutInCell="1" allowOverlap="1">
                <wp:simplePos x="0" y="0"/>
                <wp:positionH relativeFrom="column">
                  <wp:posOffset>-720090</wp:posOffset>
                </wp:positionH>
                <wp:positionV relativeFrom="paragraph">
                  <wp:posOffset>76200</wp:posOffset>
                </wp:positionV>
                <wp:extent cx="685800" cy="847090"/>
                <wp:effectExtent l="0" t="0" r="0" b="6350"/>
                <wp:wrapNone/>
                <wp:docPr id="185" name="文本框 185"/>
                <wp:cNvGraphicFramePr/>
                <a:graphic xmlns:a="http://schemas.openxmlformats.org/drawingml/2006/main">
                  <a:graphicData uri="http://schemas.microsoft.com/office/word/2010/wordprocessingShape">
                    <wps:wsp>
                      <wps:cNvSpPr txBox="1"/>
                      <wps:spPr>
                        <a:xfrm>
                          <a:off x="0" y="0"/>
                          <a:ext cx="685800" cy="84709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工程变更指示</w:t>
                            </w:r>
                          </w:p>
                        </w:txbxContent>
                      </wps:txbx>
                      <wps:bodyPr lIns="0" tIns="0" rIns="0" bIns="0" upright="1"/>
                    </wps:wsp>
                  </a:graphicData>
                </a:graphic>
              </wp:anchor>
            </w:drawing>
          </mc:Choice>
          <mc:Fallback>
            <w:pict>
              <v:shape id="_x0000_s1026" o:spid="_x0000_s1026" o:spt="202" type="#_x0000_t202" style="position:absolute;left:0pt;margin-left:-56.7pt;margin-top:6pt;height:66.7pt;width:54pt;z-index:251757568;mso-width-relative:page;mso-height-relative:page;" fillcolor="#FFFFFF" filled="t" stroked="f" coordsize="21600,21600" o:gfxdata="UEsDBAoAAAAAAIdO4kAAAAAAAAAAAAAAAAAEAAAAZHJzL1BLAwQUAAAACACHTuJAD327stcAAAAK&#10;AQAADwAAAGRycy9kb3ducmV2LnhtbE2PwU7DMBBE70j8g7VIXFDqJJQKhTiVaOEGh5aqZzfeJlHj&#10;dWQ7Tfv3LCd629GMZt+Uy4vtxRl96BwpyGYpCKTamY4aBbufz+QVRIiajO4doYIrBlhW93elLoyb&#10;aIPnbWwEl1AotII2xqGQMtQtWh1mbkBi7+i81ZGlb6TxeuJy28s8TRfS6o74Q6sHXLVYn7ajVbBY&#10;+3Ha0Oppvfv40t9Dk+/fr3ulHh+y9A1ExEv8D8MfPqNDxUwHN5IJoleQZNnznLPs5DyKE8kL6wPr&#10;OR+yKuXthOoXUEsDBBQAAAAIAIdO4kBx0sVpvQEAAFkDAAAOAAAAZHJzL2Uyb0RvYy54bWytU82O&#10;0zAQviPxDpbvNNmKLtmo6Uqw6molBEjLPoDj2Ikl/2nsbdIXgDfgxIU7z9XnYOw23QVuiB7c8czn&#10;z/N946yvJ6PJTkBQzjb0YlFSIix3nbJ9Qx8+b19VlITIbMe0s6KhexHo9ebli/Xoa7F0g9OdAIIk&#10;NtSjb+gQo6+LIvBBGBYWzguLRenAsIhb6IsO2IjsRhfLsrwsRgedB8dFCJi9ORbpJvNLKXj8KGUQ&#10;keiGYm8xr5DXNq3FZs3qHpgfFD+1wf6hC8OUxUvPVDcsMvII6i8qozi44GRccGcKJ6XiImtANRfl&#10;H2ruB+ZF1oLmBH+2Kfw/Wv5h9wmI6nB21YoSywwO6fDt6+H7z8OPLyQl0aLRhxqR9x6xcXrrJoTP&#10;+YDJpHySYNI/aiJYR7P3Z4PFFAnH5GW1qkqscCxVr9+UV3kAxdNhDyHeCmdIChoKOL9sK9u9DxEb&#10;QegMSXcFp1W3VVrnDfTtOw1kx3DW2/xLPeKR32DakrGhV6vlKjNbl84fcdoiPGk9akpRnNrpZEDr&#10;uj3q13cW/U9vaQ5gDto5ePSg+gEFZJcyJc4v93J6a+mBPN/ni5++iM0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D327stcAAAAKAQAADwAAAAAAAAABACAAAAAiAAAAZHJzL2Rvd25yZXYueG1sUEsB&#10;AhQAFAAAAAgAh07iQHHSxWm9AQAAWQMAAA4AAAAAAAAAAQAgAAAAJgEAAGRycy9lMm9Eb2MueG1s&#10;UEsFBgAAAAAGAAYAWQEAAFU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工程变更指示</w:t>
                      </w:r>
                    </w:p>
                  </w:txbxContent>
                </v:textbox>
              </v:shape>
            </w:pict>
          </mc:Fallback>
        </mc:AlternateContent>
      </w:r>
      <w:r>
        <w:t>15.1.6 所有发包人发出的变更指令或签证指令单，应有发包人工程师及发包人代表签字，并加盖发包人指定的印章；承包人出具的要求发包人结算价款的变更指令单、签证指令单，如果没有发包人工程师及发包人代表签字及盖章，发包人不予结算费用。</w:t>
      </w:r>
    </w:p>
    <w:p>
      <w:pPr>
        <w:pStyle w:val="15"/>
        <w:tabs>
          <w:tab w:val="left" w:pos="1440"/>
        </w:tabs>
        <w:spacing w:after="0"/>
        <w:ind w:left="1079" w:leftChars="114" w:hanging="840" w:hangingChars="350"/>
      </w:pPr>
      <w:r>
        <mc:AlternateContent>
          <mc:Choice Requires="wps">
            <w:drawing>
              <wp:anchor distT="0" distB="0" distL="114300" distR="114300" simplePos="0" relativeHeight="251776000" behindDoc="0" locked="0" layoutInCell="1" allowOverlap="1">
                <wp:simplePos x="0" y="0"/>
                <wp:positionH relativeFrom="column">
                  <wp:posOffset>-720090</wp:posOffset>
                </wp:positionH>
                <wp:positionV relativeFrom="paragraph">
                  <wp:posOffset>71755</wp:posOffset>
                </wp:positionV>
                <wp:extent cx="685800" cy="742950"/>
                <wp:effectExtent l="0" t="0" r="0" b="3810"/>
                <wp:wrapNone/>
                <wp:docPr id="175" name="文本框 175"/>
                <wp:cNvGraphicFramePr/>
                <a:graphic xmlns:a="http://schemas.openxmlformats.org/drawingml/2006/main">
                  <a:graphicData uri="http://schemas.microsoft.com/office/word/2010/wordprocessingShape">
                    <wps:wsp>
                      <wps:cNvSpPr txBox="1"/>
                      <wps:spPr>
                        <a:xfrm>
                          <a:off x="0" y="0"/>
                          <a:ext cx="685800" cy="74295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变更和签证表格要求</w:t>
                            </w:r>
                          </w:p>
                        </w:txbxContent>
                      </wps:txbx>
                      <wps:bodyPr lIns="0" tIns="0" rIns="0" bIns="0" upright="1"/>
                    </wps:wsp>
                  </a:graphicData>
                </a:graphic>
              </wp:anchor>
            </w:drawing>
          </mc:Choice>
          <mc:Fallback>
            <w:pict>
              <v:shape id="_x0000_s1026" o:spid="_x0000_s1026" o:spt="202" type="#_x0000_t202" style="position:absolute;left:0pt;margin-left:-56.7pt;margin-top:5.65pt;height:58.5pt;width:54pt;z-index:251776000;mso-width-relative:page;mso-height-relative:page;" fillcolor="#FFFFFF" filled="t" stroked="f" coordsize="21600,21600" o:gfxdata="UEsDBAoAAAAAAIdO4kAAAAAAAAAAAAAAAAAEAAAAZHJzL1BLAwQUAAAACACHTuJAsbFohtcAAAAK&#10;AQAADwAAAGRycy9kb3ducmV2LnhtbE2PwU7DMBBE70j8g7VIXFDqOIGqCnEq0cINDi1Vz268JBHx&#10;Ooqdpv17lhMcR/M0+7ZcX1wvzjiGzpMGtUhBINXedtRoOHy+JSsQIRqypveEGq4YYF3d3pSmsH6m&#10;HZ73sRE8QqEwGtoYh0LKULfoTFj4AYm7Lz86EzmOjbSjmXnc9TJL06V0piO+0JoBNy3W3/vJaVhu&#10;x2ne0eZhe3h9Nx9Dkx1frket7+9U+gwi4iX+wfCrz+pQsdPJT2SD6DUkSuWPzHKjchBMJE+cT5yz&#10;VQ6yKuX/F6ofUEsDBBQAAAAIAIdO4kAvJX3nvgEAAFkDAAAOAAAAZHJzL2Uyb0RvYy54bWytU82O&#10;0zAQviPxDpbvNNmK7HajpivBqggJAdLCAziOnVjyn8beJn0BeANOXLjzXH2OHbtNdxduiB7c8czn&#10;z/N946xvJqPJTkBQzjb0YlFSIix3nbJ9Q79+2b5aURIisx3TzoqG7kWgN5uXL9ajr8XSDU53AgiS&#10;2FCPvqFDjL4uisAHYVhYOC8sFqUDwyJuoS86YCOyG10sy/KyGB10HhwXIWD29likm8wvpeDxk5RB&#10;RKIbir3FvEJe27QWmzWre2B+UPzUBvuHLgxTFi89U92yyMg9qL+ojOLggpNxwZ0pnJSKi6wB1VyU&#10;f6i5G5gXWQuaE/zZpvD/aPnH3WcgqsPZXVWUWGZwSIcf3w8/fx9+fSMpiRaNPtSIvPOIjdMbNyF8&#10;zgdMJuWTBJP+URPBOpq9Pxsspkg4Ji9X1arECsfS1evldZUHUDwe9hDiO+EMSUFDAeeXbWW7DyFi&#10;IwidIemu4LTqtkrrvIG+fauB7BjOept/qUc88gymLRkbel0tq8xsXTp/xGmL8KT1qClFcWqnkwGt&#10;6/aoX7+36H96S3MAc9DOwb0H1Q8oILuUKXF+uZfTW0sP5Ok+X/z4RW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GxaIbXAAAACgEAAA8AAAAAAAAAAQAgAAAAIgAAAGRycy9kb3ducmV2LnhtbFBL&#10;AQIUABQAAAAIAIdO4kAvJX3nvgEAAFkDAAAOAAAAAAAAAAEAIAAAACYBAABkcnMvZTJvRG9jLnht&#10;bFBLBQYAAAAABgAGAFkBAABW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变更和签证表格要求</w:t>
                      </w:r>
                    </w:p>
                  </w:txbxContent>
                </v:textbox>
              </v:shape>
            </w:pict>
          </mc:Fallback>
        </mc:AlternateContent>
      </w:r>
      <w:r>
        <w:t>15.1.7 合同履约中，发包人、承包人双方填制的变更指令单、签证指令单都应使用发包人的设计变更和签证系统输出的统一标准格式，否则发包人不予审核费用；对不符合格式要求的变更指令或签证单，承包人可以不接受。</w:t>
      </w:r>
    </w:p>
    <w:p>
      <w:pPr>
        <w:pStyle w:val="14"/>
        <w:numPr>
          <w:ilvl w:val="0"/>
          <w:numId w:val="0"/>
        </w:numPr>
        <w:spacing w:before="120" w:after="120" w:line="360" w:lineRule="auto"/>
        <w:rPr>
          <w:szCs w:val="24"/>
        </w:rPr>
      </w:pPr>
      <w:bookmarkStart w:id="474" w:name="_Toc122080317"/>
      <w:bookmarkStart w:id="475" w:name="_Toc357434486"/>
      <w:bookmarkStart w:id="476" w:name="_Toc467676601"/>
      <w:bookmarkStart w:id="477" w:name="_Toc455134583"/>
      <w:bookmarkStart w:id="478" w:name="_Toc144869938"/>
      <w:bookmarkStart w:id="479" w:name="_Toc455151711"/>
      <w:bookmarkStart w:id="480" w:name="_Toc454555631"/>
      <w:r>
        <w:rPr>
          <w:szCs w:val="24"/>
        </w:rPr>
        <w:t>15.2 变更、签证价款的确定</w:t>
      </w:r>
      <w:bookmarkEnd w:id="474"/>
      <w:bookmarkEnd w:id="475"/>
      <w:bookmarkEnd w:id="476"/>
      <w:bookmarkEnd w:id="477"/>
      <w:bookmarkEnd w:id="478"/>
      <w:bookmarkEnd w:id="479"/>
      <w:bookmarkEnd w:id="480"/>
    </w:p>
    <w:p>
      <w:pPr>
        <w:pStyle w:val="15"/>
        <w:tabs>
          <w:tab w:val="left" w:pos="1440"/>
        </w:tabs>
        <w:spacing w:after="0"/>
        <w:ind w:left="957" w:leftChars="113" w:hanging="720" w:hangingChars="300"/>
        <w:rPr>
          <w:rFonts w:hint="eastAsia" w:ascii="宋体" w:hAnsi="宋体"/>
        </w:rPr>
      </w:pPr>
      <w:r>
        <mc:AlternateContent>
          <mc:Choice Requires="wps">
            <w:drawing>
              <wp:anchor distT="0" distB="0" distL="114300" distR="114300" simplePos="0" relativeHeight="251758592" behindDoc="0" locked="0" layoutInCell="1" allowOverlap="1">
                <wp:simplePos x="0" y="0"/>
                <wp:positionH relativeFrom="column">
                  <wp:posOffset>-720090</wp:posOffset>
                </wp:positionH>
                <wp:positionV relativeFrom="paragraph">
                  <wp:posOffset>71755</wp:posOffset>
                </wp:positionV>
                <wp:extent cx="685800" cy="676275"/>
                <wp:effectExtent l="0" t="0" r="0" b="9525"/>
                <wp:wrapNone/>
                <wp:docPr id="181" name="文本框 181"/>
                <wp:cNvGraphicFramePr/>
                <a:graphic xmlns:a="http://schemas.openxmlformats.org/drawingml/2006/main">
                  <a:graphicData uri="http://schemas.microsoft.com/office/word/2010/wordprocessingShape">
                    <wps:wsp>
                      <wps:cNvSpPr txBox="1"/>
                      <wps:spPr>
                        <a:xfrm>
                          <a:off x="0" y="0"/>
                          <a:ext cx="685800" cy="67627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工程变更的价款申请</w:t>
                            </w:r>
                          </w:p>
                        </w:txbxContent>
                      </wps:txbx>
                      <wps:bodyPr lIns="0" tIns="0" rIns="0" bIns="0" upright="1"/>
                    </wps:wsp>
                  </a:graphicData>
                </a:graphic>
              </wp:anchor>
            </w:drawing>
          </mc:Choice>
          <mc:Fallback>
            <w:pict>
              <v:shape id="_x0000_s1026" o:spid="_x0000_s1026" o:spt="202" type="#_x0000_t202" style="position:absolute;left:0pt;margin-left:-56.7pt;margin-top:5.65pt;height:53.25pt;width:54pt;z-index:251758592;mso-width-relative:page;mso-height-relative:page;" fillcolor="#FFFFFF" filled="t" stroked="f" coordsize="21600,21600" o:gfxdata="UEsDBAoAAAAAAIdO4kAAAAAAAAAAAAAAAAAEAAAAZHJzL1BLAwQUAAAACACHTuJAX9geK9cAAAAK&#10;AQAADwAAAGRycy9kb3ducmV2LnhtbE2PQU/CQBCF7yb+h82YeDFlW1AkpVsSQW96AAnnobu0jd3Z&#10;ZndL4d87nPT48r68+aZYXWwnzsaH1pGCbJKCMFQ53VKtYP/9kSxAhIiksXNkFFxNgFV5f1dgrt1I&#10;W3PexVrwCIUcFTQx9rmUoWqMxTBxvSHuTs5bjBx9LbXHkcdtJ6dpOpcWW+ILDfZm3ZjqZzdYBfON&#10;H8YtrZ82+/dP/Orr6eHtelDq8SFLlyCiucQ/GG76rA4lOx3dQDqITkGSZbNnZrnJZiCYSF44H2/5&#10;dQGyLOT/F8pfUEsDBBQAAAAIAIdO4kCS9ZyKuwEAAFkDAAAOAAAAZHJzL2Uyb0RvYy54bWytU0tu&#10;2zAQ3RfIHQjuY8kG7LiC5QBt4CBA0RZIegCKIiUC/GHIWPIF2ht01U33PZfP0SFtOf3simpBDWeG&#10;j/PeDDe3o9FkLyAoZ2s6n5WUCMtdq2xX009Pu+s1JSEy2zLtrKjpQQR6u716tRl8JRaud7oVQBDE&#10;hmrwNe1j9FVRBN4Lw8LMeWExKB0YFnELXdECGxDd6GJRlqticNB6cFyEgN67U5BuM76UgscPUgYR&#10;ia4p1hbzCnlt0lpsN6zqgPle8XMZ7B+qMExZvPQCdcciI8+g/oIyioMLTsYZd6ZwUiouMgdkMy//&#10;YPPYMy8yFxQn+ItM4f/B8vf7j0BUi71bzymxzGCTjl+/HL/9OH7/TJITJRp8qDDz0WNuHN+4EdMn&#10;f0BnYj5KMOmPnAjGUezDRWAxRsLRuVov1yVGOIZWN6vFzTKhFC+HPYR4L5whyagpYP+yrGz/LsRT&#10;6pSS7gpOq3antM4b6Jq3GsieYa93+Tuj/5amLRlq+nq5WGZk69L5E7S2WEzieuKUrDg241mAxrUH&#10;5K8fLOqfZmkyYDKayXj2oLoeCWSVMiT2LzM9z1oakF/3+eKXF7H9C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F/YHivXAAAACgEAAA8AAAAAAAAAAQAgAAAAIgAAAGRycy9kb3ducmV2LnhtbFBLAQIU&#10;ABQAAAAIAIdO4kCS9ZyKuwEAAFkDAAAOAAAAAAAAAAEAIAAAACYBAABkcnMvZTJvRG9jLnhtbFBL&#10;BQYAAAAABgAGAFkBAABT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工程变更的价款申请</w:t>
                      </w:r>
                    </w:p>
                  </w:txbxContent>
                </v:textbox>
              </v:shape>
            </w:pict>
          </mc:Fallback>
        </mc:AlternateContent>
      </w:r>
      <w:r>
        <w:t>15.2.1</w:t>
      </w:r>
      <w:r>
        <w:rPr>
          <w:rFonts w:hint="eastAsia" w:ascii="宋体" w:hAnsi="宋体"/>
        </w:rPr>
        <w:t>承包人应在收到变更/签证完工后，5日内向发包人提交一份详细的工程价款申请报告（附变更/签证单完工确认），逾期不提交将被视为该项变更不涉及任何费用的增加。</w:t>
      </w:r>
    </w:p>
    <w:p>
      <w:pPr>
        <w:pStyle w:val="15"/>
        <w:tabs>
          <w:tab w:val="left" w:pos="1440"/>
        </w:tabs>
        <w:spacing w:after="0"/>
        <w:ind w:left="1078" w:leftChars="456" w:hanging="120" w:hangingChars="50"/>
      </w:pPr>
      <w:r>
        <w:rPr>
          <w:rFonts w:hint="eastAsia" w:ascii="宋体" w:hAnsi="宋体"/>
        </w:rPr>
        <w:t>承包人在设计变更和签证事件发生并完成后应按照合同设计变更/现场签证管理工作程序规定的期限内上报，向发包人提交此事项的附有对应发包人变更签证系统生成的正式单据的预算报审书，对于逾期未报的事项，发包人有权拒绝接受。</w:t>
      </w:r>
    </w:p>
    <w:p>
      <w:pPr>
        <w:pStyle w:val="15"/>
        <w:tabs>
          <w:tab w:val="left" w:pos="1440"/>
        </w:tabs>
        <w:spacing w:after="0"/>
        <w:ind w:left="1079" w:leftChars="114" w:hanging="840" w:hangingChars="350"/>
      </w:pPr>
      <w:r>
        <mc:AlternateContent>
          <mc:Choice Requires="wps">
            <w:drawing>
              <wp:anchor distT="0" distB="0" distL="114300" distR="114300" simplePos="0" relativeHeight="251777024" behindDoc="0" locked="0" layoutInCell="1" allowOverlap="1">
                <wp:simplePos x="0" y="0"/>
                <wp:positionH relativeFrom="column">
                  <wp:posOffset>-706120</wp:posOffset>
                </wp:positionH>
                <wp:positionV relativeFrom="paragraph">
                  <wp:posOffset>59690</wp:posOffset>
                </wp:positionV>
                <wp:extent cx="685800" cy="663575"/>
                <wp:effectExtent l="0" t="0" r="0" b="6985"/>
                <wp:wrapNone/>
                <wp:docPr id="171" name="文本框 171"/>
                <wp:cNvGraphicFramePr/>
                <a:graphic xmlns:a="http://schemas.openxmlformats.org/drawingml/2006/main">
                  <a:graphicData uri="http://schemas.microsoft.com/office/word/2010/wordprocessingShape">
                    <wps:wsp>
                      <wps:cNvSpPr txBox="1"/>
                      <wps:spPr>
                        <a:xfrm>
                          <a:off x="0" y="0"/>
                          <a:ext cx="685800" cy="66357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变更报价申请的要求</w:t>
                            </w:r>
                          </w:p>
                        </w:txbxContent>
                      </wps:txbx>
                      <wps:bodyPr lIns="0" tIns="0" rIns="0" bIns="0" upright="1"/>
                    </wps:wsp>
                  </a:graphicData>
                </a:graphic>
              </wp:anchor>
            </w:drawing>
          </mc:Choice>
          <mc:Fallback>
            <w:pict>
              <v:shape id="_x0000_s1026" o:spid="_x0000_s1026" o:spt="202" type="#_x0000_t202" style="position:absolute;left:0pt;margin-left:-55.6pt;margin-top:4.7pt;height:52.25pt;width:54pt;z-index:251777024;mso-width-relative:page;mso-height-relative:page;" fillcolor="#FFFFFF" filled="t" stroked="f" coordsize="21600,21600" o:gfxdata="UEsDBAoAAAAAAIdO4kAAAAAAAAAAAAAAAAAEAAAAZHJzL1BLAwQUAAAACACHTuJAKmLT5dcAAAAJ&#10;AQAADwAAAGRycy9kb3ducmV2LnhtbE2PwU7DMBBE70j8g7VIXFDqOEUVDXEq0cINDi1Vz268TaLG&#10;6yh2mvbvWU5wHO3TzNtidXWduOAQWk8a1CwFgVR521KtYf/9kbyACNGQNZ0n1HDDAKvy/q4wufUT&#10;bfGyi7XgEgq50dDE2OdShqpBZ8LM90h8O/nBmchxqKUdzMTlrpNZmi6kMy3xQmN6XDdYnXej07DY&#10;DOO0pfXTZv/+ab76Oju83Q5aPz6o9BVExGv8g+FXn9WhZKejH8kG0WlIlFIZsxqWzyAYSOYcjwyq&#10;+RJkWcj/H5Q/UEsDBBQAAAAIAIdO4kA/WPmdugEAAFkDAAAOAAAAZHJzL2Uyb0RvYy54bWytU02u&#10;0zAQ3iNxB8t7mrQofSVq+iR4KkJCgPTgAI5jJ5b8p7Ffk14AbsCKDXvO1XMwdps+fnaILJzxzPjz&#10;fN+Mt7eT0eQgIChnG7pclJQIy12nbN/QTx/3zzaUhMhsx7SzoqFHEejt7umT7ehrsXKD050AgiA2&#10;1KNv6BCjr4si8EEYFhbOC4tB6cCwiFvoiw7YiOhGF6uyXBejg86D4yIE9N6dg3SX8aUUPL6XMohI&#10;dEOxtphXyGub1mK3ZXUPzA+KX8pg/1CFYcripVeoOxYZeQD1F5RRHFxwMi64M4WTUnGROSCbZfkH&#10;m/uBeZG5oDjBX2UK/w+Wvzt8AKI67N3NkhLLDDbp9PXL6duP0/fPJDlRotGHGjPvPebG6aWbMH32&#10;B3Qm5pMEk/7IiWAcxT5eBRZTJByd6021KTHCMbReP69uqoRSPB72EOJr4QxJRkMB+5dlZYe3IZ5T&#10;55R0V3BadXuldd5A377SQA4Me73P3wX9tzRtydjQF9WqysjWpfNnaG2xmMT1zClZcWqniwCt647I&#10;X7+xqH+apdmA2Whn48GD6gckkFXKkNi/zPQya2lAft3nix9fxO4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KmLT5dcAAAAJAQAADwAAAAAAAAABACAAAAAiAAAAZHJzL2Rvd25yZXYueG1sUEsBAhQA&#10;FAAAAAgAh07iQD9Y+Z26AQAAWQMAAA4AAAAAAAAAAQAgAAAAJgEAAGRycy9lMm9Eb2MueG1sUEsF&#10;BgAAAAAGAAYAWQEAAFI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变更报价申请的要求</w:t>
                      </w:r>
                    </w:p>
                  </w:txbxContent>
                </v:textbox>
              </v:shape>
            </w:pict>
          </mc:Fallback>
        </mc:AlternateContent>
      </w:r>
      <w:r>
        <w:t>15.2.2 承包人负责就每份变更、签证通知单做一份完整的报价材料（或补充预算），后附变更指令或签证单，提交发包人</w:t>
      </w:r>
      <w:r>
        <w:rPr>
          <w:rFonts w:hint="eastAsia"/>
          <w:lang w:eastAsia="zh-CN"/>
        </w:rPr>
        <w:t>；</w:t>
      </w:r>
      <w:r>
        <w:rPr>
          <w:rFonts w:hint="eastAsia"/>
        </w:rPr>
        <w:t>承包人应当做到一单一事一结，</w:t>
      </w:r>
      <w:r>
        <w:t>发包人不接受承包人以汇总方式编制的多项变更、签证事项的报价单。</w:t>
      </w:r>
    </w:p>
    <w:p>
      <w:pPr>
        <w:pStyle w:val="15"/>
        <w:tabs>
          <w:tab w:val="left" w:pos="1440"/>
        </w:tabs>
        <w:spacing w:after="0"/>
        <w:ind w:left="1077" w:leftChars="113" w:hanging="840" w:hangingChars="350"/>
      </w:pPr>
      <w:r>
        <mc:AlternateContent>
          <mc:Choice Requires="wps">
            <w:drawing>
              <wp:anchor distT="0" distB="0" distL="114300" distR="114300" simplePos="0" relativeHeight="251759616" behindDoc="0" locked="0" layoutInCell="1" allowOverlap="1">
                <wp:simplePos x="0" y="0"/>
                <wp:positionH relativeFrom="column">
                  <wp:posOffset>-720090</wp:posOffset>
                </wp:positionH>
                <wp:positionV relativeFrom="paragraph">
                  <wp:posOffset>71755</wp:posOffset>
                </wp:positionV>
                <wp:extent cx="685800" cy="1188720"/>
                <wp:effectExtent l="0" t="0" r="0" b="0"/>
                <wp:wrapNone/>
                <wp:docPr id="179" name="文本框 179"/>
                <wp:cNvGraphicFramePr/>
                <a:graphic xmlns:a="http://schemas.openxmlformats.org/drawingml/2006/main">
                  <a:graphicData uri="http://schemas.microsoft.com/office/word/2010/wordprocessingShape">
                    <wps:wsp>
                      <wps:cNvSpPr txBox="1"/>
                      <wps:spPr>
                        <a:xfrm>
                          <a:off x="0" y="0"/>
                          <a:ext cx="685800" cy="118872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变更价款的确定原则和顺序</w:t>
                            </w:r>
                          </w:p>
                        </w:txbxContent>
                      </wps:txbx>
                      <wps:bodyPr lIns="0" tIns="0" rIns="0" bIns="0" upright="1"/>
                    </wps:wsp>
                  </a:graphicData>
                </a:graphic>
              </wp:anchor>
            </w:drawing>
          </mc:Choice>
          <mc:Fallback>
            <w:pict>
              <v:shape id="_x0000_s1026" o:spid="_x0000_s1026" o:spt="202" type="#_x0000_t202" style="position:absolute;left:0pt;margin-left:-56.7pt;margin-top:5.65pt;height:93.6pt;width:54pt;z-index:251759616;mso-width-relative:page;mso-height-relative:page;" fillcolor="#FFFFFF" filled="t" stroked="f" coordsize="21600,21600" o:gfxdata="UEsDBAoAAAAAAIdO4kAAAAAAAAAAAAAAAAAEAAAAZHJzL1BLAwQUAAAACACHTuJANzFYRdgAAAAK&#10;AQAADwAAAGRycy9kb3ducmV2LnhtbE2PQU/CQBCF7yb+h82YeDFlWxCCpVsSQW96AAnnobu0jd3Z&#10;ZndL4d87nvT48r68+aZYX20nLsaH1pGCbJKCMFQ53VKt4PD1nixBhIiksXNkFNxMgHV5f1dgrt1I&#10;O3PZx1rwCIUcFTQx9rmUoWqMxTBxvSHuzs5bjBx9LbXHkcdtJ6dpupAWW+ILDfZm05jqez9YBYut&#10;H8YdbZ62h7cP/Ozr6fH1dlTq8SFLVyCiucY/GH71WR1Kdjq5gXQQnYIky2bPzHKTzUAwkcw5nzi/&#10;LOcgy0L+f6H8AVBLAwQUAAAACACHTuJA8xStCL4BAABaAwAADgAAAGRycy9lMm9Eb2MueG1srVPN&#10;jtMwEL4j8Q6W7zRppe5mo6YrwaoICQHSwgM4jp1Y8p/G3iZ9AXgDTly481x9DsZu0wX2tqIHdzzz&#10;+fN83zib28loshcQlLMNXS5KSoTlrlO2b+iXz7tXFSUhMtsx7axo6EEEert9+WIz+lqs3OB0J4Ag&#10;iQ316Bs6xOjrogh8EIaFhfPCYlE6MCziFvqiAzYiu9HFqiyvitFB58FxEQJm705Fus38UgoeP0oZ&#10;RCS6odhbzCvktU1rsd2wugfmB8XPbbBndGGYsnjpheqORUYeQD2hMoqDC07GBXemcFIqLrIGVLMs&#10;/1FzPzAvshY0J/iLTeH/0fIP+09AVIezu76hxDKDQzp+/3b88ev48ytJSbRo9KFG5L1HbJxeuwnh&#10;cz5gMimfJJj0j5oI1tHsw8VgMUXCMXlVrasSKxxLy2VVXa/yBIrH0x5CfCucISloKOAAs69s/z5E&#10;7AShMyRdFpxW3U5pnTfQt280kD3DYe/yLzWJR/6CaUvGht6sV+vMbF06f8Jpi/Ak9iQqRXFqp7MD&#10;resOaIB+Z3EA6THNAcxBOwcPHlQ/oIBsU6bEAeZezo8tvZA/9/nix09i+x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3MVhF2AAAAAoBAAAPAAAAAAAAAAEAIAAAACIAAABkcnMvZG93bnJldi54bWxQ&#10;SwECFAAUAAAACACHTuJA8xStCL4BAABaAwAADgAAAAAAAAABACAAAAAnAQAAZHJzL2Uyb0RvYy54&#10;bWxQSwUGAAAAAAYABgBZAQAAVw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变更价款的确定原则和顺序</w:t>
                      </w:r>
                    </w:p>
                  </w:txbxContent>
                </v:textbox>
              </v:shape>
            </w:pict>
          </mc:Fallback>
        </mc:AlternateContent>
      </w:r>
      <w:r>
        <w:t>15.2.3 除另有协议外，合同清单中属合理价格的项目，变更价款按下列顺序和方法确定：</w:t>
      </w:r>
    </w:p>
    <w:p>
      <w:pPr>
        <w:spacing w:line="360" w:lineRule="auto"/>
        <w:ind w:left="1514" w:leftChars="485" w:hanging="496" w:hangingChars="207"/>
        <w:rPr>
          <w:sz w:val="24"/>
        </w:rPr>
      </w:pPr>
      <w:r>
        <w:rPr>
          <w:sz w:val="24"/>
        </w:rPr>
        <w:t>(1) 合同中已有适用于变更工程的项目单价，按合同已有的项目单价（暂定单价除外）确定变更价款；</w:t>
      </w:r>
    </w:p>
    <w:p>
      <w:pPr>
        <w:spacing w:line="360" w:lineRule="auto"/>
        <w:ind w:left="1514" w:leftChars="485" w:hanging="496" w:hangingChars="207"/>
        <w:rPr>
          <w:sz w:val="24"/>
        </w:rPr>
      </w:pPr>
      <w:r>
        <w:rPr>
          <w:sz w:val="24"/>
        </w:rPr>
        <w:t>(2) 合同中只有类似于变更工程的项目单价，可以参照类似项目单价（暂定单价除外）和当时的市场价格水平，换算出新的单价，从而确定变更价款；</w:t>
      </w:r>
    </w:p>
    <w:p>
      <w:pPr>
        <w:spacing w:line="360" w:lineRule="auto"/>
        <w:ind w:left="1514" w:leftChars="485" w:hanging="496" w:hangingChars="207"/>
        <w:rPr>
          <w:sz w:val="24"/>
        </w:rPr>
      </w:pPr>
      <w:r>
        <w:rPr>
          <w:sz w:val="24"/>
        </w:rPr>
        <w:t>(3) 合同中没有适用或类似于变更工程的项目单价，则采用公平合理的市场价计算，由双方协商确定变更价款。</w:t>
      </w:r>
    </w:p>
    <w:p>
      <w:pPr>
        <w:pStyle w:val="15"/>
        <w:tabs>
          <w:tab w:val="left" w:pos="1440"/>
        </w:tabs>
        <w:spacing w:after="0"/>
        <w:ind w:firstLine="960" w:firstLineChars="400"/>
      </w:pPr>
      <w:r>
        <w:t>合同清单中属不合理价格的项目，变更价款按下列顺序和方法确定：</w:t>
      </w:r>
    </w:p>
    <w:p>
      <w:pPr>
        <w:spacing w:line="360" w:lineRule="auto"/>
        <w:ind w:left="1514" w:leftChars="485" w:hanging="496" w:hangingChars="207"/>
        <w:rPr>
          <w:sz w:val="24"/>
        </w:rPr>
      </w:pPr>
      <w:r>
        <w:rPr>
          <w:sz w:val="24"/>
        </w:rPr>
        <w:t>(1) 在发包人进行清标时如发现投标报价中的某清单单项综合单价高于或低于市场合理价的，发包人将按市场合理价格给出建议，并要求投标人给予确认。</w:t>
      </w:r>
    </w:p>
    <w:p>
      <w:pPr>
        <w:spacing w:line="360" w:lineRule="auto"/>
        <w:ind w:left="1514" w:leftChars="485" w:hanging="496" w:hangingChars="207"/>
        <w:rPr>
          <w:sz w:val="24"/>
        </w:rPr>
      </w:pPr>
      <w:r>
        <w:rPr>
          <w:sz w:val="24"/>
        </w:rPr>
        <w:t>(2) 对于偏高的单价，对应科目的变更签证或重计量（包括施工图预算调整）超出原清单工程量的部分，均使用合理单价计价；对于变更签证或重计量（包括施工图预算调整）少于原清单工程量的部分，仍采用原单价计价扣减。</w:t>
      </w:r>
    </w:p>
    <w:p>
      <w:pPr>
        <w:spacing w:line="360" w:lineRule="auto"/>
        <w:ind w:left="1514" w:leftChars="485" w:hanging="496" w:hangingChars="207"/>
        <w:rPr>
          <w:sz w:val="24"/>
        </w:rPr>
      </w:pPr>
      <w:r>
        <w:rPr>
          <w:sz w:val="24"/>
        </w:rPr>
        <w:t>(3) 对于偏低的单价，对应科目的变更签证或重计量（包括施工图预算调整）超出原清单工程量的部分，均使用原单价计价；对于变更签证或重计量（包括施工图预算调整）少于原清单工程量的部分，采用合理单价计价扣减。</w:t>
      </w:r>
    </w:p>
    <w:p>
      <w:pPr>
        <w:pStyle w:val="15"/>
        <w:tabs>
          <w:tab w:val="left" w:pos="1440"/>
        </w:tabs>
        <w:spacing w:after="0"/>
        <w:ind w:left="957" w:leftChars="113" w:hanging="720" w:hangingChars="300"/>
      </w:pPr>
      <w:r>
        <w:t>15.2.4 除专用条款另有规定外，确定变更价款时还须遵守以下原则：</w:t>
      </w:r>
    </w:p>
    <w:p>
      <w:pPr>
        <w:spacing w:line="360" w:lineRule="auto"/>
        <w:ind w:left="1556" w:leftChars="484" w:hanging="540" w:hangingChars="225"/>
        <w:rPr>
          <w:sz w:val="24"/>
        </w:rPr>
      </w:pPr>
      <w:r>
        <w:rPr>
          <w:sz w:val="24"/>
        </w:rPr>
        <w:t>(1) 发包人指示要求增加、减少或取消部分项目工程施工时，承包人不得有异议或藉此调整单价；</w:t>
      </w:r>
    </w:p>
    <w:p>
      <w:pPr>
        <w:spacing w:line="360" w:lineRule="auto"/>
        <w:ind w:left="1556" w:leftChars="484" w:hanging="540" w:hangingChars="225"/>
        <w:rPr>
          <w:sz w:val="24"/>
        </w:rPr>
      </w:pPr>
      <w:r>
        <w:rPr>
          <w:sz w:val="24"/>
        </w:rPr>
        <w:t xml:space="preserve">(2) 承包人填写的施工措施项目及工程照管和配合费用，应被视为包含根据合同进行施工的全部工程，包括发包人根据合同条款要求的任何增减变更，即计算变更价款时不再计取上述费用。 </w:t>
      </w:r>
    </w:p>
    <w:p>
      <w:pPr>
        <w:pStyle w:val="15"/>
        <w:spacing w:after="0"/>
        <w:ind w:left="1077" w:leftChars="113" w:hanging="840" w:hangingChars="350"/>
      </w:pPr>
      <w:r>
        <mc:AlternateContent>
          <mc:Choice Requires="wps">
            <w:drawing>
              <wp:anchor distT="0" distB="0" distL="114300" distR="114300" simplePos="0" relativeHeight="251760640" behindDoc="0" locked="0" layoutInCell="1" allowOverlap="1">
                <wp:simplePos x="0" y="0"/>
                <wp:positionH relativeFrom="column">
                  <wp:posOffset>-720090</wp:posOffset>
                </wp:positionH>
                <wp:positionV relativeFrom="paragraph">
                  <wp:posOffset>71755</wp:posOffset>
                </wp:positionV>
                <wp:extent cx="685800" cy="1184910"/>
                <wp:effectExtent l="0" t="0" r="0" b="3810"/>
                <wp:wrapNone/>
                <wp:docPr id="180" name="文本框 180"/>
                <wp:cNvGraphicFramePr/>
                <a:graphic xmlns:a="http://schemas.openxmlformats.org/drawingml/2006/main">
                  <a:graphicData uri="http://schemas.microsoft.com/office/word/2010/wordprocessingShape">
                    <wps:wsp>
                      <wps:cNvSpPr txBox="1"/>
                      <wps:spPr>
                        <a:xfrm>
                          <a:off x="0" y="0"/>
                          <a:ext cx="685800" cy="118491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变更工程量的计量与确定</w:t>
                            </w:r>
                          </w:p>
                        </w:txbxContent>
                      </wps:txbx>
                      <wps:bodyPr lIns="0" tIns="0" rIns="0" bIns="0" upright="1"/>
                    </wps:wsp>
                  </a:graphicData>
                </a:graphic>
              </wp:anchor>
            </w:drawing>
          </mc:Choice>
          <mc:Fallback>
            <w:pict>
              <v:shape id="_x0000_s1026" o:spid="_x0000_s1026" o:spt="202" type="#_x0000_t202" style="position:absolute;left:0pt;margin-left:-56.7pt;margin-top:5.65pt;height:93.3pt;width:54pt;z-index:251760640;mso-width-relative:page;mso-height-relative:page;" fillcolor="#FFFFFF" filled="t" stroked="f" coordsize="21600,21600" o:gfxdata="UEsDBAoAAAAAAIdO4kAAAAAAAAAAAAAAAAAEAAAAZHJzL1BLAwQUAAAACACHTuJAcVEO2dgAAAAK&#10;AQAADwAAAGRycy9kb3ducmV2LnhtbE2Py07DMBBF90j8gzVIbFDquIWWhjiVaGEHiz7UtZsMSUQ8&#10;jmynaf+eYQXLq3t050y+uthOnNGH1pEGNUlBIJWuaqnWcNi/J88gQjRUmc4RarhigFVxe5ObrHIj&#10;bfG8i7XgEQqZ0dDE2GdShrJBa8LE9UjcfTlvTeToa1l5M/K47eQ0TefSmpb4QmN6XDdYfu8Gq2G+&#10;8cO4pfXD5vD2YT77enp8vR61vr9T6QuIiJf4B8OvPqtDwU4nN1AVRKchUWr2yCw3agaCieSJ84nz&#10;crEEWeTy/wvFD1BLAwQUAAAACACHTuJA89LQQ70BAABaAwAADgAAAGRycy9lMm9Eb2MueG1srVNL&#10;btswEN0XyB0I7mtJRh0oguUAbeCgQNEWSHIAiqIkAvxhyFjyBdobdNVN9z2Xz9EhbTlNsivqBT2c&#10;eXyc94ZaX09akZ0AL62pabHIKRGG21aavqYP99u3JSU+MNMyZY2o6V54er25eLMeXSWWdrCqFUCQ&#10;xPhqdDUdQnBVlnk+CM38wjphsNhZ0CzgFvqsBTYiu1bZMs8vs9FC68By4T1mb45Fukn8XSd4+NJ1&#10;XgSiaoq9hbRCWpu4Zps1q3pgbpD81Ab7hy40kwYvPVPdsMDII8hXVFpysN52YcGtzmzXSS6SBlRT&#10;5C/U3A3MiaQFzfHubJP/f7T88+4rENni7Er0xzCNQzr8+H74+fvw6xuJSbRodL5C5J1DbJje2wnh&#10;c95jMiqfOtDxHzURrCPZ/mywmALhmLwsV2WOFY6loijfXRWJPns67cCHW2E1iUFNAQeYfGW7Tz5g&#10;JwidIfEyb5Vst1KptIG++aCA7BgOe5t+sUk88gymDBlrerVarhKzsfH8EacMwqPYo6gYhamZTg40&#10;tt2jAeqjwQHExzQHMAfNHDw6kP2AApJNiRIHmHo5Pbb4Qv7ep4ufPonN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HFRDtnYAAAACgEAAA8AAAAAAAAAAQAgAAAAIgAAAGRycy9kb3ducmV2LnhtbFBL&#10;AQIUABQAAAAIAIdO4kDz0tBDvQEAAFoDAAAOAAAAAAAAAAEAIAAAACcBAABkcnMvZTJvRG9jLnht&#10;bFBLBQYAAAAABgAGAFkBAABW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变更工程量的计量与确定</w:t>
                      </w:r>
                    </w:p>
                  </w:txbxContent>
                </v:textbox>
              </v:shape>
            </w:pict>
          </mc:Fallback>
        </mc:AlternateContent>
      </w:r>
      <w:r>
        <w:t>15.2.5</w:t>
      </w:r>
      <w:r>
        <w:tab/>
      </w:r>
      <w:r>
        <w:t>关于变更工程量的确定，原则如下：</w:t>
      </w:r>
    </w:p>
    <w:p>
      <w:pPr>
        <w:spacing w:line="360" w:lineRule="auto"/>
        <w:ind w:left="1514" w:leftChars="485" w:hanging="496" w:hangingChars="207"/>
        <w:rPr>
          <w:sz w:val="24"/>
        </w:rPr>
      </w:pPr>
      <w:r>
        <w:rPr>
          <w:sz w:val="24"/>
        </w:rPr>
        <w:t>(1) 有设计变更图纸的，应对照合同图纸与发包人提供的设计变更图纸计算变更增减工程量；</w:t>
      </w:r>
    </w:p>
    <w:p>
      <w:pPr>
        <w:spacing w:line="360" w:lineRule="auto"/>
        <w:ind w:left="1514" w:leftChars="485" w:hanging="496" w:hangingChars="207"/>
        <w:rPr>
          <w:sz w:val="24"/>
        </w:rPr>
      </w:pPr>
      <w:r>
        <w:rPr>
          <w:sz w:val="24"/>
        </w:rPr>
        <w:t>(2) 对于隐蔽工程和事后无法计算工程量的变更和签证，承包人必须在覆盖或拆除前，会同监理工程师、发包人代表共同完成工程量的确认，同时要求在签证单上附隐蔽或拆除前的照片，否则发包人可以不计价款。</w:t>
      </w:r>
    </w:p>
    <w:p>
      <w:pPr>
        <w:pStyle w:val="15"/>
        <w:tabs>
          <w:tab w:val="left" w:pos="1440"/>
        </w:tabs>
        <w:spacing w:after="0"/>
        <w:ind w:left="1077" w:leftChars="113" w:hanging="840" w:hangingChars="350"/>
      </w:pPr>
      <w:r>
        <w:t>15.2.6</w:t>
      </w:r>
      <w:r>
        <w:tab/>
      </w:r>
      <w:r>
        <w:t>因设计变更或现场签证涉及到可重复利用的材料时，应在拆除前3日内与发包人谈定材料的可重复利用率，否则视为承包人100%的回收利用。</w:t>
      </w:r>
    </w:p>
    <w:bookmarkEnd w:id="351"/>
    <w:bookmarkEnd w:id="352"/>
    <w:bookmarkEnd w:id="353"/>
    <w:p>
      <w:pPr>
        <w:pStyle w:val="2"/>
        <w:spacing w:before="120" w:after="0" w:line="360" w:lineRule="auto"/>
        <w:rPr>
          <w:sz w:val="28"/>
          <w:szCs w:val="28"/>
        </w:rPr>
      </w:pPr>
      <w:bookmarkStart w:id="481" w:name="_Toc144869939"/>
      <w:bookmarkStart w:id="482" w:name="_Toc454555632"/>
      <w:bookmarkStart w:id="483" w:name="_Toc455151712"/>
      <w:bookmarkStart w:id="484" w:name="_Toc122080318"/>
      <w:bookmarkStart w:id="485" w:name="_Toc467676602"/>
      <w:bookmarkStart w:id="486" w:name="_Toc357434487"/>
      <w:bookmarkStart w:id="487" w:name="_Toc455134584"/>
      <w:bookmarkStart w:id="488" w:name="_Toc118634651"/>
      <w:r>
        <w:rPr>
          <w:sz w:val="28"/>
          <w:szCs w:val="28"/>
        </w:rPr>
        <w:t>16、支付和结算</w:t>
      </w:r>
      <w:bookmarkEnd w:id="481"/>
      <w:bookmarkEnd w:id="482"/>
      <w:bookmarkEnd w:id="483"/>
      <w:bookmarkEnd w:id="484"/>
      <w:bookmarkEnd w:id="485"/>
      <w:bookmarkEnd w:id="486"/>
      <w:bookmarkEnd w:id="487"/>
    </w:p>
    <w:p>
      <w:pPr>
        <w:pStyle w:val="14"/>
        <w:numPr>
          <w:ilvl w:val="0"/>
          <w:numId w:val="0"/>
        </w:numPr>
        <w:spacing w:before="120" w:after="120" w:line="360" w:lineRule="auto"/>
        <w:rPr>
          <w:szCs w:val="24"/>
        </w:rPr>
      </w:pPr>
      <w:bookmarkStart w:id="489" w:name="_Toc122080319"/>
      <w:bookmarkStart w:id="490" w:name="_Toc144869940"/>
      <w:bookmarkStart w:id="491" w:name="_Toc357434488"/>
      <w:bookmarkStart w:id="492" w:name="_Toc454555633"/>
      <w:bookmarkStart w:id="493" w:name="_Toc455134585"/>
      <w:bookmarkStart w:id="494" w:name="_Toc455151713"/>
      <w:bookmarkStart w:id="495" w:name="_Toc467676603"/>
      <w:r>
        <w:rPr>
          <w:szCs w:val="24"/>
        </w:rPr>
        <w:t>16.1 工程款支付</w:t>
      </w:r>
      <w:bookmarkEnd w:id="489"/>
      <w:bookmarkEnd w:id="490"/>
      <w:bookmarkEnd w:id="491"/>
      <w:bookmarkEnd w:id="492"/>
      <w:bookmarkEnd w:id="493"/>
      <w:bookmarkEnd w:id="494"/>
      <w:bookmarkEnd w:id="495"/>
    </w:p>
    <w:p>
      <w:pPr>
        <w:pStyle w:val="15"/>
        <w:tabs>
          <w:tab w:val="left" w:pos="1440"/>
        </w:tabs>
        <w:ind w:left="1079" w:leftChars="114" w:hanging="840" w:hangingChars="350"/>
        <w:rPr>
          <w:rFonts w:hint="eastAsia"/>
        </w:rPr>
      </w:pPr>
      <w:r>
        <mc:AlternateContent>
          <mc:Choice Requires="wps">
            <w:drawing>
              <wp:anchor distT="0" distB="0" distL="114300" distR="114300" simplePos="0" relativeHeight="251788288" behindDoc="0" locked="0" layoutInCell="1" allowOverlap="1">
                <wp:simplePos x="0" y="0"/>
                <wp:positionH relativeFrom="column">
                  <wp:posOffset>-720090</wp:posOffset>
                </wp:positionH>
                <wp:positionV relativeFrom="paragraph">
                  <wp:posOffset>71755</wp:posOffset>
                </wp:positionV>
                <wp:extent cx="685800" cy="326390"/>
                <wp:effectExtent l="0" t="0" r="0" b="8890"/>
                <wp:wrapNone/>
                <wp:docPr id="156" name="文本框 156"/>
                <wp:cNvGraphicFramePr/>
                <a:graphic xmlns:a="http://schemas.openxmlformats.org/drawingml/2006/main">
                  <a:graphicData uri="http://schemas.microsoft.com/office/word/2010/wordprocessingShape">
                    <wps:wsp>
                      <wps:cNvSpPr txBox="1"/>
                      <wps:spPr>
                        <a:xfrm>
                          <a:off x="0" y="0"/>
                          <a:ext cx="685800" cy="32639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付款综述</w:t>
                            </w:r>
                          </w:p>
                        </w:txbxContent>
                      </wps:txbx>
                      <wps:bodyPr lIns="0" tIns="0" rIns="0" bIns="0" upright="1"/>
                    </wps:wsp>
                  </a:graphicData>
                </a:graphic>
              </wp:anchor>
            </w:drawing>
          </mc:Choice>
          <mc:Fallback>
            <w:pict>
              <v:shape id="_x0000_s1026" o:spid="_x0000_s1026" o:spt="202" type="#_x0000_t202" style="position:absolute;left:0pt;margin-left:-56.7pt;margin-top:5.65pt;height:25.7pt;width:54pt;z-index:251788288;mso-width-relative:page;mso-height-relative:page;" fillcolor="#FFFFFF" filled="t" stroked="f" coordsize="21600,21600" o:gfxdata="UEsDBAoAAAAAAIdO4kAAAAAAAAAAAAAAAAAEAAAAZHJzL1BLAwQUAAAACACHTuJA810ok9cAAAAJ&#10;AQAADwAAAGRycy9kb3ducmV2LnhtbE2PwU7DMBBE70j8g7VIXFDqJIVShTiVaOEGh5aq523sJhHx&#10;OrKdpv17lhMcRzN6+7ZcXWwvzsaHzpGCbJaCMFQ73VGjYP/1nixBhIiksXdkFFxNgFV1e1Niod1E&#10;W3PexUYwhEKBCtoYh0LKULfGYpi5wRB3J+ctRo6+kdrjxHDbyzxNF9JiR3yhxcGsW1N/70arYLHx&#10;47Sl9cNm//aBn0OTH16vB6Xu77L0BUQ0l/g3hl99VoeKnY5uJB1EryDJsvkjb7nJ5iB4kTxxPjI9&#10;fwZZlfL/B9UPUEsDBBQAAAAIAIdO4kARgvoQvQEAAFkDAAAOAAAAZHJzL2Uyb0RvYy54bWytU0tu&#10;2zAQ3RfIHQjuaykObDiC5QBt4KBA0RZIewCKIiUC/GHIWPIF2ht01U33PZfP0SFtOU2yC+oFPZx5&#10;fJz3hlrfjEaTnYCgnK3p5aykRFjuWmW7mn77un27oiREZlumnRU13YtAbzYXb9aDr8Tc9U63AgiS&#10;2FANvqZ9jL4qisB7YViYOS8sFqUDwyJuoStaYAOyG13My3JZDA5aD46LEDB7eyzSTeaXUvD4Wcog&#10;ItE1xd5iXiGvTVqLzZpVHTDfK35qg72iC8OUxUvPVLcsMvIA6gWVURxccDLOuDOFk1JxkTWgmsvy&#10;mZr7nnmRtaA5wZ9tCv+Pln/afQGiWpzdYkmJZQaHdPj54/Drz+H3d5KSaNHgQ4XIe4/YOL5zI8Kn&#10;fMBkUj5KMOkfNRGso9n7s8FijIRjcrlarEqscCxdzZdX13kAxeNhDyHeCWdICmoKOL9sK9t9DBEb&#10;QegESXcFp1W7VVrnDXTNew1kx3DW2/xLPeKRJzBtyVDT68V8kZmtS+ePOG0RnrQeNaUojs14MqBx&#10;7R716w8W/U9vaQpgCpopePCguh4FZJcyJc4v93J6a+mB/LvPFz9+EZ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810ok9cAAAAJAQAADwAAAAAAAAABACAAAAAiAAAAZHJzL2Rvd25yZXYueG1sUEsB&#10;AhQAFAAAAAgAh07iQBGC+hC9AQAAWQMAAA4AAAAAAAAAAQAgAAAAJgEAAGRycy9lMm9Eb2MueG1s&#10;UEsFBgAAAAAGAAYAWQEAAFU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付款综述</w:t>
                      </w:r>
                    </w:p>
                  </w:txbxContent>
                </v:textbox>
              </v:shape>
            </w:pict>
          </mc:Fallback>
        </mc:AlternateContent>
      </w:r>
      <w:r>
        <w:t>16.1.1</w:t>
      </w:r>
      <w:r>
        <w:tab/>
      </w:r>
      <w:r>
        <w:rPr>
          <w:rFonts w:hint="eastAsia"/>
        </w:rPr>
        <w:t>发包人应按合同规定的时限向承包人签发付款证书，付款证书应写明应付给承包人的款额，发包人按付款证书支付工程款。发包人在办理每一次付款手续前，承包人须向发包人开具与当期已完工并完成对应核算产值或结算产值等额的、合法有效的增值税专用发票，并加盖发票专用章。承包人须同时提供其防伪税控系统开具的《销售货物或者提供应税劳务清单》,并加盖发票专用章。发包人收到承包人的增值税专用发票须经过防伪税控系统抵扣认证，认证通过后方可向承包人付款。如发生发票丢失、毁损及需要开具红字增值税专用发票等情况时，双方应互相配合进行处理。</w:t>
      </w:r>
    </w:p>
    <w:p>
      <w:pPr>
        <w:pStyle w:val="15"/>
        <w:tabs>
          <w:tab w:val="left" w:pos="1440"/>
        </w:tabs>
        <w:spacing w:after="0"/>
        <w:ind w:left="1077" w:leftChars="513"/>
      </w:pPr>
      <w:r>
        <w:rPr>
          <w:rFonts w:hint="eastAsia"/>
        </w:rPr>
        <w:t>承包人开具的增值税专用发票必须符合国家税收有关法律规定，不得使用虚假发票或伪造、变造的发票，否则一切责任由承包人自行承担，同时承包人需向发包人承担票面金额20%的违约金，对由此引起的发包人全部损失承包人负责双倍赔偿。同时，发包人可将承包人列为不合格供方，并保留对承包人追究法律责任的权利。</w:t>
      </w:r>
    </w:p>
    <w:p>
      <w:pPr>
        <w:pStyle w:val="15"/>
        <w:tabs>
          <w:tab w:val="left" w:pos="1440"/>
        </w:tabs>
        <w:spacing w:after="0"/>
        <w:ind w:left="1079" w:leftChars="114" w:hanging="840" w:hangingChars="350"/>
      </w:pPr>
      <w:r>
        <mc:AlternateContent>
          <mc:Choice Requires="wps">
            <w:drawing>
              <wp:anchor distT="0" distB="0" distL="114300" distR="114300" simplePos="0" relativeHeight="251789312" behindDoc="0" locked="0" layoutInCell="1" allowOverlap="1">
                <wp:simplePos x="0" y="0"/>
                <wp:positionH relativeFrom="column">
                  <wp:posOffset>-720090</wp:posOffset>
                </wp:positionH>
                <wp:positionV relativeFrom="paragraph">
                  <wp:posOffset>19050</wp:posOffset>
                </wp:positionV>
                <wp:extent cx="685800" cy="607060"/>
                <wp:effectExtent l="0" t="0" r="0" b="2540"/>
                <wp:wrapNone/>
                <wp:docPr id="162" name="文本框 162"/>
                <wp:cNvGraphicFramePr/>
                <a:graphic xmlns:a="http://schemas.openxmlformats.org/drawingml/2006/main">
                  <a:graphicData uri="http://schemas.microsoft.com/office/word/2010/wordprocessingShape">
                    <wps:wsp>
                      <wps:cNvSpPr txBox="1"/>
                      <wps:spPr>
                        <a:xfrm>
                          <a:off x="0" y="0"/>
                          <a:ext cx="685800" cy="607060"/>
                        </a:xfrm>
                        <a:prstGeom prst="rect">
                          <a:avLst/>
                        </a:prstGeom>
                        <a:solidFill>
                          <a:srgbClr val="FFFFFF"/>
                        </a:solidFill>
                        <a:ln w="9525">
                          <a:noFill/>
                        </a:ln>
                      </wps:spPr>
                      <wps:txbx>
                        <w:txbxContent>
                          <w:p>
                            <w:pPr>
                              <w:snapToGrid w:val="0"/>
                              <w:jc w:val="left"/>
                              <w:rPr>
                                <w:rFonts w:hint="eastAsia" w:ascii="楷体_GB2312" w:eastAsia="楷体_GB2312"/>
                                <w:szCs w:val="21"/>
                              </w:rPr>
                            </w:pPr>
                            <w:r>
                              <w:rPr>
                                <w:rFonts w:hint="eastAsia" w:ascii="楷体_GB2312" w:eastAsia="楷体_GB2312"/>
                                <w:szCs w:val="21"/>
                              </w:rPr>
                              <w:t>中期付款方式</w:t>
                            </w:r>
                          </w:p>
                        </w:txbxContent>
                      </wps:txbx>
                      <wps:bodyPr lIns="0" tIns="0" rIns="0" bIns="0" upright="1"/>
                    </wps:wsp>
                  </a:graphicData>
                </a:graphic>
              </wp:anchor>
            </w:drawing>
          </mc:Choice>
          <mc:Fallback>
            <w:pict>
              <v:shape id="_x0000_s1026" o:spid="_x0000_s1026" o:spt="202" type="#_x0000_t202" style="position:absolute;left:0pt;margin-left:-56.7pt;margin-top:1.5pt;height:47.8pt;width:54pt;z-index:251789312;mso-width-relative:page;mso-height-relative:page;" fillcolor="#FFFFFF" filled="t" stroked="f" coordsize="21600,21600" o:gfxdata="UEsDBAoAAAAAAIdO4kAAAAAAAAAAAAAAAAAEAAAAZHJzL1BLAwQUAAAACACHTuJAsUaxu9cAAAAI&#10;AQAADwAAAGRycy9kb3ducmV2LnhtbE2PwU7DMBBE70j8g7VIXFDqpIWohDiVaOFGDy1Vz9vYJBHx&#10;OrKdpv17lhMcR/s0+6ZcXWwvzsaHzpGCbJaCMFQ73VGj4PD5nixBhIiksXdkFFxNgFV1e1Niod1E&#10;O3Pex0ZwCYUCFbQxDoWUoW6NxTBzgyG+fTlvMXL0jdQeJy63vZynaS4tdsQfWhzMujX19360CvKN&#10;H6cdrR82h7cP3A7N/Ph6PSp1f5elLyCiucQ/GH71WR0qdjq5kXQQvYIkyxaPzCpY8CYGkieOJwXP&#10;yxxkVcr/A6ofUEsDBBQAAAAIAIdO4kB0Dg1+vAEAAFkDAAAOAAAAZHJzL2Uyb0RvYy54bWytU82O&#10;0zAQviPxDpbvNNlKDSVqutKyKkJCgLTwAI5jJ5b8p7G3SV8A3oATF+48V5+Dsdt02eWGtgd3PPP5&#10;83zfOJvryWiyFxCUsw29WpSUCMtdp2zf0K9fdq/WlITIbMe0s6KhBxHo9fbli83oa7F0g9OdAIIk&#10;NtSjb+gQo6+LIvBBGBYWzguLRenAsIhb6IsO2IjsRhfLsqyK0UHnwXERAmZvT0W6zfxSCh4/SRlE&#10;JLqh2FvMK+S1TWux3bC6B+YHxc9tsP/owjBl8dIL1S2LjNyD+ofKKA4uOBkX3JnCSam4yBpQzVX5&#10;RM3dwLzIWtCc4C82heej5R/3n4GoDmdXLSmxzOCQjj++H3/+Pv76RlISLRp9qBF55xEbpxs3IXzO&#10;B0wm5ZMEk/5RE8E6mn24GCymSDgmq/VqXWKFY6kqX5dVHkDxcNhDiO+EMyQFDQWcX7aV7T+EiI0g&#10;dIaku4LTqtsprfMG+vatBrJnOOtd/qUe8cgjmLZkbOib1XKVma1L5084bRGetJ40pShO7XQ2oHXd&#10;AfXr9xb9T29pDmAO2jm496D6AQVklzIlzi/3cn5r6YH8vc8XP3wR2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xRrG71wAAAAgBAAAPAAAAAAAAAAEAIAAAACIAAABkcnMvZG93bnJldi54bWxQSwEC&#10;FAAUAAAACACHTuJAdA4NfrwBAABZAwAADgAAAAAAAAABACAAAAAmAQAAZHJzL2Uyb0RvYy54bWxQ&#10;SwUGAAAAAAYABgBZAQAAVAUAAAAA&#10;">
                <v:fill on="t" focussize="0,0"/>
                <v:stroke on="f"/>
                <v:imagedata o:title=""/>
                <o:lock v:ext="edit" aspectratio="f"/>
                <v:textbox inset="0mm,0mm,0mm,0mm">
                  <w:txbxContent>
                    <w:p>
                      <w:pPr>
                        <w:snapToGrid w:val="0"/>
                        <w:jc w:val="left"/>
                        <w:rPr>
                          <w:rFonts w:hint="eastAsia" w:ascii="楷体_GB2312" w:eastAsia="楷体_GB2312"/>
                          <w:szCs w:val="21"/>
                        </w:rPr>
                      </w:pPr>
                      <w:r>
                        <w:rPr>
                          <w:rFonts w:hint="eastAsia" w:ascii="楷体_GB2312" w:eastAsia="楷体_GB2312"/>
                          <w:szCs w:val="21"/>
                        </w:rPr>
                        <w:t>中期付款方式</w:t>
                      </w:r>
                    </w:p>
                  </w:txbxContent>
                </v:textbox>
              </v:shape>
            </w:pict>
          </mc:Fallback>
        </mc:AlternateContent>
      </w:r>
      <w:r>
        <w:t>16.1.2</w:t>
      </w:r>
      <w:r>
        <w:tab/>
      </w:r>
      <w:r>
        <w:t>专用条款内有约定办理工程款支付的时间间隔和要求的，按约定办理工程款支付；无时间间隔约定的，则按月办理工程款支付。</w:t>
      </w:r>
    </w:p>
    <w:p>
      <w:pPr>
        <w:pStyle w:val="15"/>
        <w:tabs>
          <w:tab w:val="left" w:pos="1440"/>
        </w:tabs>
        <w:spacing w:after="0"/>
        <w:ind w:left="1079" w:leftChars="114" w:hanging="840" w:hangingChars="350"/>
      </w:pPr>
      <w:r>
        <w:tab/>
      </w:r>
      <w:r>
        <w:t>除非双方另有阶段或分期付款的协议，否则发包人应在收到付款申请书后在专用条款约定的时间内，签发中期付款证书。</w:t>
      </w:r>
    </w:p>
    <w:p>
      <w:pPr>
        <w:pStyle w:val="15"/>
        <w:tabs>
          <w:tab w:val="left" w:pos="1440"/>
        </w:tabs>
        <w:spacing w:after="0"/>
        <w:ind w:left="1079" w:leftChars="114" w:hanging="840" w:hangingChars="350"/>
      </w:pPr>
      <w:r>
        <mc:AlternateContent>
          <mc:Choice Requires="wps">
            <w:drawing>
              <wp:anchor distT="0" distB="0" distL="114300" distR="114300" simplePos="0" relativeHeight="251839488" behindDoc="0" locked="0" layoutInCell="1" allowOverlap="1">
                <wp:simplePos x="0" y="0"/>
                <wp:positionH relativeFrom="column">
                  <wp:posOffset>-720090</wp:posOffset>
                </wp:positionH>
                <wp:positionV relativeFrom="paragraph">
                  <wp:posOffset>116205</wp:posOffset>
                </wp:positionV>
                <wp:extent cx="685800" cy="405765"/>
                <wp:effectExtent l="0" t="0" r="0" b="5715"/>
                <wp:wrapNone/>
                <wp:docPr id="173" name="文本框 173"/>
                <wp:cNvGraphicFramePr/>
                <a:graphic xmlns:a="http://schemas.openxmlformats.org/drawingml/2006/main">
                  <a:graphicData uri="http://schemas.microsoft.com/office/word/2010/wordprocessingShape">
                    <wps:wsp>
                      <wps:cNvSpPr txBox="1"/>
                      <wps:spPr>
                        <a:xfrm>
                          <a:off x="0" y="0"/>
                          <a:ext cx="685800" cy="405765"/>
                        </a:xfrm>
                        <a:prstGeom prst="rect">
                          <a:avLst/>
                        </a:prstGeom>
                        <a:solidFill>
                          <a:srgbClr val="FFFFFF"/>
                        </a:solidFill>
                        <a:ln w="9525">
                          <a:noFill/>
                        </a:ln>
                      </wps:spPr>
                      <wps:txbx>
                        <w:txbxContent>
                          <w:p>
                            <w:pPr>
                              <w:snapToGrid w:val="0"/>
                              <w:jc w:val="left"/>
                              <w:rPr>
                                <w:rFonts w:hint="eastAsia" w:ascii="楷体_GB2312" w:eastAsia="楷体_GB2312"/>
                                <w:szCs w:val="21"/>
                              </w:rPr>
                            </w:pPr>
                            <w:r>
                              <w:rPr>
                                <w:rFonts w:hint="eastAsia" w:ascii="楷体_GB2312" w:eastAsia="楷体_GB2312"/>
                                <w:szCs w:val="21"/>
                              </w:rPr>
                              <w:t>结算价款的支付</w:t>
                            </w:r>
                          </w:p>
                        </w:txbxContent>
                      </wps:txbx>
                      <wps:bodyPr lIns="0" tIns="0" rIns="0" bIns="0" upright="1"/>
                    </wps:wsp>
                  </a:graphicData>
                </a:graphic>
              </wp:anchor>
            </w:drawing>
          </mc:Choice>
          <mc:Fallback>
            <w:pict>
              <v:shape id="_x0000_s1026" o:spid="_x0000_s1026" o:spt="202" type="#_x0000_t202" style="position:absolute;left:0pt;margin-left:-56.7pt;margin-top:9.15pt;height:31.95pt;width:54pt;z-index:251839488;mso-width-relative:page;mso-height-relative:page;" fillcolor="#FFFFFF" filled="t" stroked="f" coordsize="21600,21600" o:gfxdata="UEsDBAoAAAAAAIdO4kAAAAAAAAAAAAAAAAAEAAAAZHJzL1BLAwQUAAAACACHTuJAQrm9m9cAAAAJ&#10;AQAADwAAAGRycy9kb3ducmV2LnhtbE2PwU7DMBBE70j8g7VIXFDqJIUqCnEq0cINDi1Vz268JBHx&#10;OrKdpv17lhMcR/M0+7ZaX+wgzuhD70hBtkhBIDXO9NQqOHy+JQWIEDUZPThCBVcMsK5vbypdGjfT&#10;Ds/72AoeoVBqBV2MYyllaDq0OizciMTdl/NWR46+lcbrmcftIPM0XUmre+ILnR5x02HzvZ+sgtXW&#10;T/OONg/bw+u7/hjb/PhyPSp1f5elzyAiXuIfDL/6rA41O53cRCaIQUGSZctHZrkpliCYSJ44nxQU&#10;eQ6yruT/D+ofUEsDBBQAAAAIAIdO4kARi5RxuwEAAFkDAAAOAAAAZHJzL2Uyb0RvYy54bWytU82O&#10;0zAQviPxDpbvNNlCuiVquhKsipAQIC08gOPYiSX/aext0heAN+DEhTvP1efYsdt0+bkhcnDGM+PP&#10;830z3txMRpO9gKCcbejVoqREWO46ZfuGfv60e7amJERmO6adFQ09iEBvtk+fbEZfi6UbnO4EEASx&#10;oR59Q4cYfV0UgQ/CsLBwXlgMSgeGRdxCX3TARkQ3uliW5aoYHXQeHBchoPf2FKTbjC+l4PGDlEFE&#10;ohuKtcW8Ql7btBbbDat7YH5Q/FwG+4cqDFMWL71A3bLIyD2ov6CM4uCCk3HBnSmclIqLzAHZXJV/&#10;sLkbmBeZC4oT/EWm8P9g+fv9RyCqw95dP6fEMoNNOn77evz+8/jjC0lOlGj0ocbMO4+5cXrlJkyf&#10;/QGdifkkwaQ/ciIYR7EPF4HFFAlH52pdrUuMcAy9KKvrVZVQisfDHkJ8I5whyWgoYP+yrGz/LsRT&#10;6pyS7gpOq26ntM4b6NvXGsieYa93+Tuj/5amLRkb+rJaVhnZunT+BK0tFpO4njglK07tdBagdd0B&#10;+eu3FvVPszQbMBvtbNx7UP2ABLJKGRL7l5meZy0NyK/7fPHji9g+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K5vZvXAAAACQEAAA8AAAAAAAAAAQAgAAAAIgAAAGRycy9kb3ducmV2LnhtbFBLAQIU&#10;ABQAAAAIAIdO4kARi5RxuwEAAFkDAAAOAAAAAAAAAAEAIAAAACYBAABkcnMvZTJvRG9jLnhtbFBL&#10;BQYAAAAABgAGAFkBAABTBQAAAAA=&#10;">
                <v:fill on="t" focussize="0,0"/>
                <v:stroke on="f"/>
                <v:imagedata o:title=""/>
                <o:lock v:ext="edit" aspectratio="f"/>
                <v:textbox inset="0mm,0mm,0mm,0mm">
                  <w:txbxContent>
                    <w:p>
                      <w:pPr>
                        <w:snapToGrid w:val="0"/>
                        <w:jc w:val="left"/>
                        <w:rPr>
                          <w:rFonts w:hint="eastAsia" w:ascii="楷体_GB2312" w:eastAsia="楷体_GB2312"/>
                          <w:szCs w:val="21"/>
                        </w:rPr>
                      </w:pPr>
                      <w:r>
                        <w:rPr>
                          <w:rFonts w:hint="eastAsia" w:ascii="楷体_GB2312" w:eastAsia="楷体_GB2312"/>
                          <w:szCs w:val="21"/>
                        </w:rPr>
                        <w:t>结算价款的支付</w:t>
                      </w:r>
                    </w:p>
                  </w:txbxContent>
                </v:textbox>
              </v:shape>
            </w:pict>
          </mc:Fallback>
        </mc:AlternateContent>
      </w:r>
      <w:r>
        <w:tab/>
      </w:r>
      <w:r>
        <w:t>待工程竣工结算完成，双方签署最终结算协议后，除按本合同第13.1.3款要求扣留的“工程质量保修金”外，发包人应在专用条款约定的时间内，将全部结算余款支付给承包人。</w:t>
      </w:r>
    </w:p>
    <w:p>
      <w:pPr>
        <w:pStyle w:val="15"/>
        <w:tabs>
          <w:tab w:val="left" w:pos="1440"/>
        </w:tabs>
        <w:spacing w:after="0"/>
        <w:ind w:left="1079" w:leftChars="114" w:hanging="840" w:hangingChars="350"/>
      </w:pPr>
      <w:r>
        <w:tab/>
      </w:r>
      <w:r>
        <mc:AlternateContent>
          <mc:Choice Requires="wps">
            <w:drawing>
              <wp:anchor distT="0" distB="0" distL="114300" distR="114300" simplePos="0" relativeHeight="251840512" behindDoc="0" locked="0" layoutInCell="1" allowOverlap="1">
                <wp:simplePos x="0" y="0"/>
                <wp:positionH relativeFrom="column">
                  <wp:posOffset>-720090</wp:posOffset>
                </wp:positionH>
                <wp:positionV relativeFrom="paragraph">
                  <wp:posOffset>71755</wp:posOffset>
                </wp:positionV>
                <wp:extent cx="685800" cy="372110"/>
                <wp:effectExtent l="0" t="0" r="0" b="8890"/>
                <wp:wrapNone/>
                <wp:docPr id="167" name="文本框 167"/>
                <wp:cNvGraphicFramePr/>
                <a:graphic xmlns:a="http://schemas.openxmlformats.org/drawingml/2006/main">
                  <a:graphicData uri="http://schemas.microsoft.com/office/word/2010/wordprocessingShape">
                    <wps:wsp>
                      <wps:cNvSpPr txBox="1"/>
                      <wps:spPr>
                        <a:xfrm>
                          <a:off x="0" y="0"/>
                          <a:ext cx="685800" cy="37211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最终付款</w:t>
                            </w:r>
                          </w:p>
                        </w:txbxContent>
                      </wps:txbx>
                      <wps:bodyPr lIns="0" tIns="0" rIns="0" bIns="0" upright="1"/>
                    </wps:wsp>
                  </a:graphicData>
                </a:graphic>
              </wp:anchor>
            </w:drawing>
          </mc:Choice>
          <mc:Fallback>
            <w:pict>
              <v:shape id="_x0000_s1026" o:spid="_x0000_s1026" o:spt="202" type="#_x0000_t202" style="position:absolute;left:0pt;margin-left:-56.7pt;margin-top:5.65pt;height:29.3pt;width:54pt;z-index:251840512;mso-width-relative:page;mso-height-relative:page;" fillcolor="#FFFFFF" filled="t" stroked="f" coordsize="21600,21600" o:gfxdata="UEsDBAoAAAAAAIdO4kAAAAAAAAAAAAAAAAAEAAAAZHJzL1BLAwQUAAAACACHTuJAHdAnNdcAAAAJ&#10;AQAADwAAAGRycy9kb3ducmV2LnhtbE2PQU/CQBCF7yb+h82YeDFlW1AipVsSQW9yAAnnpTu2Dd3Z&#10;ZndL4d87nvT48l6++aZYXW0nLuhD60hBNklBIFXOtFQrOHx9JK8gQtRkdOcIFdwwwKq8vyt0btxI&#10;O7zsYy0YQiHXCpoY+1zKUDVodZi4Hom7b+etjhx9LY3XI8NtJ6dpOpdWt8QXGt3jusHqvB+sgvnG&#10;D+OO1k+bw/un3vb19Ph2Oyr1+JClSxARr/FvDL/6rA4lO53cQCaITkGSZbNn3nKTzUDwInnhfGL6&#10;YgGyLOT/D8ofUEsDBBQAAAAIAIdO4kA8IcYpvQEAAFkDAAAOAAAAZHJzL2Uyb0RvYy54bWytU0tu&#10;2zAQ3RfIHQjua8ku7LiC5QBt4KBA0RZIewCKIiUC/GHIWPIF2ht01U33PZfP0SFtOf3sgnhBD2ce&#10;H+e9oTY3o9FkLyAoZ2s6n5WUCMtdq2xX0y+fdy/XlITIbMu0s6KmBxHozfbqxWbwlVi43ulWAEES&#10;G6rB17SP0VdFEXgvDAsz54XFonRgWMQtdEULbEB2o4tFWa6KwUHrwXERAmZvT0W6zfxSCh4/ShlE&#10;JLqm2FvMK+S1SWux3bCqA+Z7xc9tsCd0YZiyeOmF6pZFRh5A/UdlFAcXnIwz7kzhpFRcZA2oZl7+&#10;o+a+Z15kLWhO8BebwvPR8g/7T0BUi7NbXVNimcEhHb9/O/74dfz5laQkWjT4UCHy3iM2jm/ciPAp&#10;HzCZlI8STPpHTQTraPbhYrAYI+GYXK2X6xIrHEuvrhfzeR5A8XjYQ4h3whmSgpoCzi/byvbvQ8RG&#10;EDpB0l3BadXulNZ5A13zVgPZM5z1Lv9Sj3jkL5i2ZKjp6+VimZmtS+dPOG0RnrSeNKUojs14NqBx&#10;7QH163cW/U9vaQpgCpopePCguh4FZJcyJc4v93J+a+mB/LnPFz9+Ed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HdAnNdcAAAAJAQAADwAAAAAAAAABACAAAAAiAAAAZHJzL2Rvd25yZXYueG1sUEsB&#10;AhQAFAAAAAgAh07iQDwhxim9AQAAWQMAAA4AAAAAAAAAAQAgAAAAJgEAAGRycy9lMm9Eb2MueG1s&#10;UEsFBgAAAAAGAAYAWQEAAFU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最终付款</w:t>
                      </w:r>
                    </w:p>
                  </w:txbxContent>
                </v:textbox>
              </v:shape>
            </w:pict>
          </mc:Fallback>
        </mc:AlternateContent>
      </w:r>
      <w:r>
        <w:t>在质保期满或在发出“缺陷保修完成证书”后（取其较迟者，且发包人与承包人须已双方签署最终结算协议），在专用条款约定的时间内，发包人应签发最终付款证书，返还保修金时还会考虑以下因素：</w:t>
      </w:r>
    </w:p>
    <w:p>
      <w:pPr>
        <w:spacing w:line="360" w:lineRule="auto"/>
        <w:ind w:left="1514" w:leftChars="485" w:hanging="496" w:hangingChars="207"/>
        <w:rPr>
          <w:sz w:val="24"/>
        </w:rPr>
      </w:pPr>
      <w:r>
        <w:rPr>
          <w:sz w:val="24"/>
        </w:rPr>
        <w:t>(1) 先前扣留的保修金总额；</w:t>
      </w:r>
    </w:p>
    <w:p>
      <w:pPr>
        <w:spacing w:line="360" w:lineRule="auto"/>
        <w:ind w:left="1514" w:leftChars="485" w:hanging="496" w:hangingChars="207"/>
        <w:rPr>
          <w:sz w:val="24"/>
        </w:rPr>
      </w:pPr>
      <w:r>
        <w:rPr>
          <w:sz w:val="24"/>
        </w:rPr>
        <w:t>(2) 应扣除的保修期间发生的保修费用及其它扣款（若有）。</w:t>
      </w:r>
    </w:p>
    <w:p>
      <w:pPr>
        <w:pStyle w:val="15"/>
        <w:tabs>
          <w:tab w:val="left" w:pos="1440"/>
        </w:tabs>
        <w:spacing w:after="0"/>
        <w:ind w:left="1079" w:leftChars="114" w:hanging="840" w:hangingChars="350"/>
      </w:pPr>
      <w:r>
        <w:t xml:space="preserve">       若上述第(1)条的金额大于第(2)条的金额，则两项金额的差额由发包人在支付期限内支付予承包人作为最终付款；若上述第(2)条的金额大于第(1)的金额，则两项金额的差额作为一项债务，由承包人在付款证书发出后14天内支付给发包人。</w:t>
      </w:r>
    </w:p>
    <w:p>
      <w:pPr>
        <w:pStyle w:val="15"/>
        <w:tabs>
          <w:tab w:val="left" w:pos="1440"/>
        </w:tabs>
        <w:spacing w:after="0"/>
        <w:ind w:left="1079" w:leftChars="114" w:hanging="840" w:hangingChars="350"/>
      </w:pPr>
      <w:r>
        <mc:AlternateContent>
          <mc:Choice Requires="wps">
            <w:drawing>
              <wp:anchor distT="0" distB="0" distL="114300" distR="114300" simplePos="0" relativeHeight="251790336" behindDoc="0" locked="0" layoutInCell="1" allowOverlap="1">
                <wp:simplePos x="0" y="0"/>
                <wp:positionH relativeFrom="column">
                  <wp:posOffset>-720090</wp:posOffset>
                </wp:positionH>
                <wp:positionV relativeFrom="paragraph">
                  <wp:posOffset>125730</wp:posOffset>
                </wp:positionV>
                <wp:extent cx="685800" cy="449580"/>
                <wp:effectExtent l="0" t="0" r="0" b="7620"/>
                <wp:wrapNone/>
                <wp:docPr id="182" name="文本框 182"/>
                <wp:cNvGraphicFramePr/>
                <a:graphic xmlns:a="http://schemas.openxmlformats.org/drawingml/2006/main">
                  <a:graphicData uri="http://schemas.microsoft.com/office/word/2010/wordprocessingShape">
                    <wps:wsp>
                      <wps:cNvSpPr txBox="1"/>
                      <wps:spPr>
                        <a:xfrm>
                          <a:off x="0" y="0"/>
                          <a:ext cx="685800" cy="449580"/>
                        </a:xfrm>
                        <a:prstGeom prst="rect">
                          <a:avLst/>
                        </a:prstGeom>
                        <a:solidFill>
                          <a:srgbClr val="FFFFFF"/>
                        </a:solidFill>
                        <a:ln w="9525">
                          <a:noFill/>
                        </a:ln>
                      </wps:spPr>
                      <wps:txbx>
                        <w:txbxContent>
                          <w:p>
                            <w:pPr>
                              <w:snapToGrid w:val="0"/>
                              <w:jc w:val="left"/>
                              <w:rPr>
                                <w:rFonts w:hint="eastAsia" w:ascii="楷体_GB2312" w:eastAsia="楷体_GB2312"/>
                                <w:szCs w:val="21"/>
                              </w:rPr>
                            </w:pPr>
                            <w:r>
                              <w:rPr>
                                <w:rFonts w:hint="eastAsia" w:ascii="楷体_GB2312" w:eastAsia="楷体_GB2312"/>
                                <w:szCs w:val="21"/>
                              </w:rPr>
                              <w:t>承包人申请付款</w:t>
                            </w:r>
                          </w:p>
                        </w:txbxContent>
                      </wps:txbx>
                      <wps:bodyPr lIns="0" tIns="0" rIns="0" bIns="0" upright="1"/>
                    </wps:wsp>
                  </a:graphicData>
                </a:graphic>
              </wp:anchor>
            </w:drawing>
          </mc:Choice>
          <mc:Fallback>
            <w:pict>
              <v:shape id="_x0000_s1026" o:spid="_x0000_s1026" o:spt="202" type="#_x0000_t202" style="position:absolute;left:0pt;margin-left:-56.7pt;margin-top:9.9pt;height:35.4pt;width:54pt;z-index:251790336;mso-width-relative:page;mso-height-relative:page;" fillcolor="#FFFFFF" filled="t" stroked="f" coordsize="21600,21600" o:gfxdata="UEsDBAoAAAAAAIdO4kAAAAAAAAAAAAAAAAAEAAAAZHJzL1BLAwQUAAAACACHTuJAOwon89cAAAAJ&#10;AQAADwAAAGRycy9kb3ducmV2LnhtbE2PwU7DMBBE70j8g7VIvaDUToGIhjiVaMsNDi1Vz268JBHx&#10;Ooqdpv17lhMcRzOaeVOsLq4TZxxC60lDOlcgkCpvW6o1HD7fkmcQIRqypvOEGq4YYFXe3hQmt36i&#10;HZ73sRZcQiE3GpoY+1zKUDXoTJj7Hom9Lz84E1kOtbSDmbjcdXKhVCadaYkXGtPjusHqez86Ddlm&#10;GKcdre83h+27+ejrxfH1etR6dpeqFxARL/EvDL/4jA4lM538SDaITkOSpg+PnGVnyR84kTyxPmlY&#10;qgxkWcj/D8ofUEsDBBQAAAAIAIdO4kCmMszNuQEAAFkDAAAOAAAAZHJzL2Uyb0RvYy54bWytU02O&#10;0zAU3iNxB8t7mkw1HXWipiPBqAgJAdLAARzHSSzZftazp0kvADdgxYY95+o5eHabDj87RBbO+/Pn&#10;933P3txN1rC9wqDB1fxqUXKmnIRWu77mnz7uXqw5C1G4VhhwquYHFfjd9vmzzegrtYQBTKuQEYgL&#10;1ehrPsToq6IIclBWhAV45SjZAVoRycW+aFGMhG5NsSzLm2IEbD2CVCFQ9P6U5NuM33VKxvddF1Rk&#10;pubUW8wr5rVJa7HdiKpH4Qctz22If+jCCu3o0AvUvYiCPaL+C8pqiRCgiwsJtoCu01JlDsTmqvyD&#10;zcMgvMpcSJzgLzKF/wcr3+0/INMtzW695MwJS0M6fv1y/Pbj+P0zS0GSaPShosoHT7VxegkTlc/x&#10;QMHEfOrQpj9xYpQnsQ8XgdUUmaTgzXq1LikjKXV9fUtOQimeNnsM8bUCy5JRc6T5ZVnF/m2Ip9K5&#10;JJ0VwOh2p43JDvbNK4NsL2jWu/yd0X8rM46NNb9dLVcZ2UHaf4I2jppJXE+ckhWnZjoL0EB7IP7m&#10;jSP9012aDZyNZjYePep+IAJZpQxJ88tMz3ctXZBf/Xzw04vY/gR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7Cifz1wAAAAkBAAAPAAAAAAAAAAEAIAAAACIAAABkcnMvZG93bnJldi54bWxQSwECFAAU&#10;AAAACACHTuJApjLMzbkBAABZAwAADgAAAAAAAAABACAAAAAmAQAAZHJzL2Uyb0RvYy54bWxQSwUG&#10;AAAAAAYABgBZAQAAUQUAAAAA&#10;">
                <v:fill on="t" focussize="0,0"/>
                <v:stroke on="f"/>
                <v:imagedata o:title=""/>
                <o:lock v:ext="edit" aspectratio="f"/>
                <v:textbox inset="0mm,0mm,0mm,0mm">
                  <w:txbxContent>
                    <w:p>
                      <w:pPr>
                        <w:snapToGrid w:val="0"/>
                        <w:jc w:val="left"/>
                        <w:rPr>
                          <w:rFonts w:hint="eastAsia" w:ascii="楷体_GB2312" w:eastAsia="楷体_GB2312"/>
                          <w:szCs w:val="21"/>
                        </w:rPr>
                      </w:pPr>
                      <w:r>
                        <w:rPr>
                          <w:rFonts w:hint="eastAsia" w:ascii="楷体_GB2312" w:eastAsia="楷体_GB2312"/>
                          <w:szCs w:val="21"/>
                        </w:rPr>
                        <w:t>承包人申请付款</w:t>
                      </w:r>
                    </w:p>
                  </w:txbxContent>
                </v:textbox>
              </v:shape>
            </w:pict>
          </mc:Fallback>
        </mc:AlternateContent>
      </w:r>
      <w:r>
        <w:t>16.1.3</w:t>
      </w:r>
      <w:r>
        <w:tab/>
      </w:r>
      <w:r>
        <w:t>承包人应按第16.1.2款约定向发包人提交由承包人代表签署的工程款支付申请书和有关资料，工程款支付申请书应包括以下内容：</w:t>
      </w:r>
    </w:p>
    <w:p>
      <w:pPr>
        <w:spacing w:line="360" w:lineRule="auto"/>
        <w:ind w:left="1514" w:leftChars="485" w:hanging="496" w:hangingChars="207"/>
        <w:rPr>
          <w:sz w:val="24"/>
        </w:rPr>
      </w:pPr>
      <w:r>
        <w:rPr>
          <w:sz w:val="24"/>
        </w:rPr>
        <w:t>(1) 自开工至本期末止已完成的合同工程量及对应工程价款；</w:t>
      </w:r>
    </w:p>
    <w:p>
      <w:pPr>
        <w:spacing w:line="360" w:lineRule="auto"/>
        <w:ind w:left="1514" w:leftChars="485" w:hanging="496" w:hangingChars="207"/>
        <w:rPr>
          <w:sz w:val="24"/>
        </w:rPr>
      </w:pPr>
      <w:r>
        <w:rPr>
          <w:sz w:val="24"/>
        </w:rPr>
        <w:t>(2) 承包人为配合工程施工而恰当（非过早地）运抵工程现场的材料和设备的价款；承包人必须保护好上述材料设备，不受天气或其它灾害损坏。</w:t>
      </w:r>
    </w:p>
    <w:p>
      <w:pPr>
        <w:spacing w:line="360" w:lineRule="auto"/>
        <w:ind w:left="1514" w:leftChars="485" w:hanging="496" w:hangingChars="207"/>
        <w:rPr>
          <w:sz w:val="24"/>
        </w:rPr>
      </w:pPr>
      <w:r>
        <w:rPr>
          <w:sz w:val="24"/>
        </w:rPr>
        <w:t>(3) 根据合同约定或发包人指示变更、现场签证，经发包人确认应追加的金额或扣减的合同价款及费用，并附有清单；</w:t>
      </w:r>
    </w:p>
    <w:p>
      <w:pPr>
        <w:spacing w:line="360" w:lineRule="auto"/>
        <w:ind w:left="1514" w:leftChars="485" w:hanging="496" w:hangingChars="207"/>
        <w:rPr>
          <w:sz w:val="24"/>
        </w:rPr>
      </w:pPr>
      <w:r>
        <w:rPr>
          <w:sz w:val="24"/>
        </w:rPr>
        <w:t>(4) 根据合同约定，应扣留的保修金；</w:t>
      </w:r>
    </w:p>
    <w:p>
      <w:pPr>
        <w:spacing w:line="360" w:lineRule="auto"/>
        <w:ind w:left="1514" w:leftChars="485" w:hanging="496" w:hangingChars="207"/>
        <w:rPr>
          <w:sz w:val="24"/>
        </w:rPr>
      </w:pPr>
      <w:r>
        <w:rPr>
          <w:sz w:val="24"/>
        </w:rPr>
        <w:t>(5) 各种违约金、罚款、扣款（如发包人超供材料款等）及奖励；</w:t>
      </w:r>
    </w:p>
    <w:p>
      <w:pPr>
        <w:spacing w:line="360" w:lineRule="auto"/>
        <w:ind w:left="1514" w:leftChars="485" w:hanging="496" w:hangingChars="207"/>
        <w:rPr>
          <w:sz w:val="24"/>
        </w:rPr>
      </w:pPr>
      <w:r>
        <w:rPr>
          <w:sz w:val="24"/>
        </w:rPr>
        <w:t>(6) 自开工至上期累计已支付的工程价款；</w:t>
      </w:r>
    </w:p>
    <w:p>
      <w:pPr>
        <w:spacing w:line="360" w:lineRule="auto"/>
        <w:ind w:left="1514" w:leftChars="485" w:hanging="496" w:hangingChars="207"/>
        <w:rPr>
          <w:sz w:val="24"/>
        </w:rPr>
      </w:pPr>
      <w:r>
        <w:rPr>
          <w:sz w:val="24"/>
        </w:rPr>
        <w:t>(7) 本期应支付金额。</w:t>
      </w:r>
    </w:p>
    <w:p>
      <w:pPr>
        <w:pStyle w:val="15"/>
        <w:tabs>
          <w:tab w:val="left" w:pos="1440"/>
        </w:tabs>
        <w:spacing w:after="0"/>
        <w:ind w:left="1078" w:leftChars="285" w:hanging="480" w:hangingChars="200"/>
      </w:pPr>
      <w:r>
        <w:t xml:space="preserve">    承包人还需按第14.4.1款要求申请对已完工程量的计量及确认。</w:t>
      </w:r>
    </w:p>
    <w:p>
      <w:pPr>
        <w:pStyle w:val="15"/>
        <w:tabs>
          <w:tab w:val="left" w:pos="1440"/>
        </w:tabs>
        <w:spacing w:after="0"/>
        <w:ind w:left="1079" w:leftChars="114" w:hanging="840" w:hangingChars="350"/>
      </w:pPr>
      <w:r>
        <mc:AlternateContent>
          <mc:Choice Requires="wps">
            <w:drawing>
              <wp:anchor distT="0" distB="0" distL="114300" distR="114300" simplePos="0" relativeHeight="251837440" behindDoc="0" locked="0" layoutInCell="1" allowOverlap="1">
                <wp:simplePos x="0" y="0"/>
                <wp:positionH relativeFrom="column">
                  <wp:posOffset>-720090</wp:posOffset>
                </wp:positionH>
                <wp:positionV relativeFrom="paragraph">
                  <wp:posOffset>90170</wp:posOffset>
                </wp:positionV>
                <wp:extent cx="685800" cy="297180"/>
                <wp:effectExtent l="0" t="0" r="0" b="7620"/>
                <wp:wrapNone/>
                <wp:docPr id="184" name="文本框 184"/>
                <wp:cNvGraphicFramePr/>
                <a:graphic xmlns:a="http://schemas.openxmlformats.org/drawingml/2006/main">
                  <a:graphicData uri="http://schemas.microsoft.com/office/word/2010/wordprocessingShape">
                    <wps:wsp>
                      <wps:cNvSpPr txBox="1"/>
                      <wps:spPr>
                        <a:xfrm>
                          <a:off x="0" y="0"/>
                          <a:ext cx="685800" cy="29718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支付期限</w:t>
                            </w:r>
                          </w:p>
                        </w:txbxContent>
                      </wps:txbx>
                      <wps:bodyPr lIns="0" tIns="0" rIns="0" bIns="0" upright="1"/>
                    </wps:wsp>
                  </a:graphicData>
                </a:graphic>
              </wp:anchor>
            </w:drawing>
          </mc:Choice>
          <mc:Fallback>
            <w:pict>
              <v:shape id="_x0000_s1026" o:spid="_x0000_s1026" o:spt="202" type="#_x0000_t202" style="position:absolute;left:0pt;margin-left:-56.7pt;margin-top:7.1pt;height:23.4pt;width:54pt;z-index:251837440;mso-width-relative:page;mso-height-relative:page;" fillcolor="#FFFFFF" filled="t" stroked="f" coordsize="21600,21600" o:gfxdata="UEsDBAoAAAAAAIdO4kAAAAAAAAAAAAAAAAAEAAAAZHJzL1BLAwQUAAAACACHTuJAuAABFNcAAAAJ&#10;AQAADwAAAGRycy9kb3ducmV2LnhtbE2PwU7DMBBE70j8g7VIXFBqO5QKhTiVaOEGh5aqZzd2k6jx&#10;OrKdpv17lhM9jmb09m25vLienW2InUcFciaAWay96bBRsPv5zF6BxaTR6N6jVXC1EZbV/V2pC+Mn&#10;3NjzNjWMIBgLraBNaSg4j3VrnY4zP1ik7uiD04liaLgJeiK463kuxII73SFdaPVgV62tT9vRKVis&#10;wzhtcPW03n186e+hyffv171Sjw9SvAFL9pL+x/CnT+pQkdPBj2gi6xVkUj7PaUvNPAdGi+yF8oHo&#10;UgCvSn77QfULUEsDBBQAAAAIAIdO4kC/mRz3vQEAAFkDAAAOAAAAZHJzL2Uyb0RvYy54bWytU82O&#10;0zAQviPxDpbvNGlFl2zUdCVYFSEhQFp4AMexE0v+09jbpC8Ab8CJC3eeq8/B2G267HJD9OCOZz5/&#10;nu8bZ3MzGU32AoJytqHLRUmJsNx1yvYN/fJ596KiJERmO6adFQ09iEBvts+fbUZfi5UbnO4EECSx&#10;oR59Q4cYfV0UgQ/CsLBwXlgsSgeGRdxCX3TARmQ3uliV5VUxOug8OC5CwOztqUi3mV9KweNHKYOI&#10;RDcUe4t5hby2aS22G1b3wPyg+LkN9g9dGKYsXnqhumWRkXtQf1EZxcEFJ+OCO1M4KRUXWQOqWZZP&#10;1NwNzIusBc0J/mJT+H+0/MP+ExDV4eyql5RYZnBIx+/fjj9+HX9+JSmJFo0+1Ii884iN02s3IXzO&#10;B0wm5ZMEk/5RE8E6mn24GCymSDgmr6p1VWKFY2l1/WpZ5QEUD4c9hPhWOENS0FDA+WVb2f59iNgI&#10;QmdIuis4rbqd0jpvoG/faCB7hrPe5V/qEY88gmlLxoZer1frzGxdOn/CaYvwpPWkKUVxaqezAa3r&#10;Dqhfv7Pof3pLcwBz0M7BvQfVDyggu5QpcX65l/NbSw/kz32++OGL2P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uAABFNcAAAAJAQAADwAAAAAAAAABACAAAAAiAAAAZHJzL2Rvd25yZXYueG1sUEsB&#10;AhQAFAAAAAgAh07iQL+ZHPe9AQAAWQMAAA4AAAAAAAAAAQAgAAAAJgEAAGRycy9lMm9Eb2MueG1s&#10;UEsFBgAAAAAGAAYAWQEAAFUFA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支付期限</w:t>
                      </w:r>
                    </w:p>
                  </w:txbxContent>
                </v:textbox>
              </v:shape>
            </w:pict>
          </mc:Fallback>
        </mc:AlternateContent>
      </w:r>
      <w:r>
        <w:t>16.1.4 发包人应在专用条款中约定的期限内将</w:t>
      </w:r>
      <w:r>
        <w:rPr>
          <w:rFonts w:hint="eastAsia"/>
          <w:lang w:eastAsia="zh-CN"/>
        </w:rPr>
        <w:t>已确认的付款金额</w:t>
      </w:r>
      <w:r>
        <w:t>支付给承包人。发包人超过约定的时间不支付，承包人可向发包人发出要求付款的通知。</w:t>
      </w:r>
    </w:p>
    <w:p>
      <w:pPr>
        <w:pStyle w:val="15"/>
        <w:tabs>
          <w:tab w:val="left" w:pos="1440"/>
        </w:tabs>
        <w:spacing w:after="0"/>
        <w:ind w:left="1079" w:leftChars="114" w:hanging="840" w:hangingChars="350"/>
      </w:pPr>
      <w:r>
        <mc:AlternateContent>
          <mc:Choice Requires="wps">
            <w:drawing>
              <wp:anchor distT="0" distB="0" distL="114300" distR="114300" simplePos="0" relativeHeight="251791360" behindDoc="0" locked="0" layoutInCell="1" allowOverlap="1">
                <wp:simplePos x="0" y="0"/>
                <wp:positionH relativeFrom="column">
                  <wp:posOffset>-701040</wp:posOffset>
                </wp:positionH>
                <wp:positionV relativeFrom="paragraph">
                  <wp:posOffset>43180</wp:posOffset>
                </wp:positionV>
                <wp:extent cx="685800" cy="410845"/>
                <wp:effectExtent l="0" t="0" r="0" b="635"/>
                <wp:wrapNone/>
                <wp:docPr id="186" name="文本框 186"/>
                <wp:cNvGraphicFramePr/>
                <a:graphic xmlns:a="http://schemas.openxmlformats.org/drawingml/2006/main">
                  <a:graphicData uri="http://schemas.microsoft.com/office/word/2010/wordprocessingShape">
                    <wps:wsp>
                      <wps:cNvSpPr txBox="1"/>
                      <wps:spPr>
                        <a:xfrm>
                          <a:off x="0" y="0"/>
                          <a:ext cx="685800" cy="41084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付款与工程质量挂钩</w:t>
                            </w:r>
                          </w:p>
                        </w:txbxContent>
                      </wps:txbx>
                      <wps:bodyPr lIns="0" tIns="0" rIns="0" bIns="0" upright="1"/>
                    </wps:wsp>
                  </a:graphicData>
                </a:graphic>
              </wp:anchor>
            </w:drawing>
          </mc:Choice>
          <mc:Fallback>
            <w:pict>
              <v:shape id="_x0000_s1026" o:spid="_x0000_s1026" o:spt="202" type="#_x0000_t202" style="position:absolute;left:0pt;margin-left:-55.2pt;margin-top:3.4pt;height:32.35pt;width:54pt;z-index:251791360;mso-width-relative:page;mso-height-relative:page;" fillcolor="#FFFFFF" filled="t" stroked="f" coordsize="21600,21600" o:gfxdata="UEsDBAoAAAAAAIdO4kAAAAAAAAAAAAAAAAAEAAAAZHJzL1BLAwQUAAAACACHTuJABeTMmdYAAAAI&#10;AQAADwAAAGRycy9kb3ducmV2LnhtbE2PwU7DMBBE70j8g7VIXFDqOIKCQpxKtHCDQ0vV8zY2SUS8&#10;jmynaf+e5QTH0Y7evqlWZzeIkw2x96RBLXIQlhpvemo17D/fsicQMSEZHDxZDRcbYVVfX1VYGj/T&#10;1p52qRUMoViihi6lsZQyNp11GBd+tMS3Lx8cJo6hlSbgzHA3yCLPl9JhT/yhw9GuO9t87yanYbkJ&#10;07yl9d1m//qOH2NbHF4uB61vb1T+DCLZc/orw68+q0PNTkc/kYli0JApld9zl2k8gQtZwfGo4VE9&#10;gKwr+X9A/QNQSwMEFAAAAAgAh07iQMh2uJ66AQAAWQMAAA4AAABkcnMvZTJvRG9jLnhtbK1TzY7T&#10;MBC+I/EOlu80abWtQtR0JVgVISFA2uUBHMdOLPlPY2+TvgC8AScu3HmuPgdjt+nyc0Pk4Ixnxp/n&#10;+2a8vZ2MJgcBQTnb0OWipERY7jpl+4Z+eti/qCgJkdmOaWdFQ48i0Nvd82fb0ddi5QanOwEEQWyo&#10;R9/QIUZfF0XggzAsLJwXFoPSgWERt9AXHbAR0Y0uVmW5KUYHnQfHRQjovTsH6S7jSyl4/CBlEJHo&#10;hmJtMa+Q1zatxW7L6h6YHxS/lMH+oQrDlMVLr1B3LDLyCOovKKM4uOBkXHBnCiel4iJzQDbL8g82&#10;9wPzInNBcYK/yhT+Hyx/f/gIRHXYu2pDiWUGm3T6+uX07cfp+2eSnCjR6EONmfcec+P0yk2YPvsD&#10;OhPzSYJJf+REMI5iH68CiykSjs5Nta5KjHAM3SzL6madUIqnwx5CfCOcIcloKGD/sqzs8C7Ec+qc&#10;ku4KTqtur7TOG+jb1xrIgWGv9/m7oP+Wpi0ZG/pyvVpnZOvS+TO0tlhM4nrmlKw4tdNFgNZ1R+Sv&#10;31rUP83SbMBstLPx6EH1AxLIKmVI7F9mepm1NCC/7vPFTy9i9x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F5MyZ1gAAAAgBAAAPAAAAAAAAAAEAIAAAACIAAABkcnMvZG93bnJldi54bWxQSwECFAAU&#10;AAAACACHTuJAyHa4nroBAABZAwAADgAAAAAAAAABACAAAAAlAQAAZHJzL2Uyb0RvYy54bWxQSwUG&#10;AAAAAAYABgBZAQAAUQ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付款与工程质量挂钩</w:t>
                      </w:r>
                    </w:p>
                  </w:txbxContent>
                </v:textbox>
              </v:shape>
            </w:pict>
          </mc:Fallback>
        </mc:AlternateContent>
      </w:r>
      <w:r>
        <w:t>16.1.5工程进度款与质量挂钩，若所报工程的质量达不到合同规范或验收规范要求，发包人有权暂缓支付该部分工程款。</w:t>
      </w:r>
    </w:p>
    <w:p>
      <w:pPr>
        <w:pStyle w:val="15"/>
        <w:tabs>
          <w:tab w:val="left" w:pos="1440"/>
        </w:tabs>
        <w:spacing w:after="0"/>
        <w:ind w:left="1079" w:leftChars="114" w:hanging="840" w:hangingChars="350"/>
      </w:pPr>
      <w:bookmarkStart w:id="496" w:name="_Toc357434489"/>
      <w:bookmarkStart w:id="497" w:name="_Toc144869941"/>
      <w:bookmarkStart w:id="498" w:name="_Toc122080320"/>
      <w:r>
        <mc:AlternateContent>
          <mc:Choice Requires="wps">
            <w:drawing>
              <wp:anchor distT="0" distB="0" distL="114300" distR="114300" simplePos="0" relativeHeight="251838464" behindDoc="0" locked="0" layoutInCell="1" allowOverlap="1">
                <wp:simplePos x="0" y="0"/>
                <wp:positionH relativeFrom="column">
                  <wp:posOffset>-720090</wp:posOffset>
                </wp:positionH>
                <wp:positionV relativeFrom="paragraph">
                  <wp:posOffset>71755</wp:posOffset>
                </wp:positionV>
                <wp:extent cx="685800" cy="423545"/>
                <wp:effectExtent l="0" t="0" r="0" b="3175"/>
                <wp:wrapNone/>
                <wp:docPr id="168" name="文本框 168"/>
                <wp:cNvGraphicFramePr/>
                <a:graphic xmlns:a="http://schemas.openxmlformats.org/drawingml/2006/main">
                  <a:graphicData uri="http://schemas.microsoft.com/office/word/2010/wordprocessingShape">
                    <wps:wsp>
                      <wps:cNvSpPr txBox="1"/>
                      <wps:spPr>
                        <a:xfrm>
                          <a:off x="0" y="0"/>
                          <a:ext cx="685800" cy="423545"/>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其他约定</w:t>
                            </w:r>
                          </w:p>
                        </w:txbxContent>
                      </wps:txbx>
                      <wps:bodyPr lIns="0" tIns="0" rIns="0" bIns="0" upright="1"/>
                    </wps:wsp>
                  </a:graphicData>
                </a:graphic>
              </wp:anchor>
            </w:drawing>
          </mc:Choice>
          <mc:Fallback>
            <w:pict>
              <v:shape id="_x0000_s1026" o:spid="_x0000_s1026" o:spt="202" type="#_x0000_t202" style="position:absolute;left:0pt;margin-left:-56.7pt;margin-top:5.65pt;height:33.35pt;width:54pt;z-index:251838464;mso-width-relative:page;mso-height-relative:page;" fillcolor="#FFFFFF" filled="t" stroked="f" coordsize="21600,21600" o:gfxdata="UEsDBAoAAAAAAIdO4kAAAAAAAAAAAAAAAAAEAAAAZHJzL1BLAwQUAAAACACHTuJAGPXZEdgAAAAJ&#10;AQAADwAAAGRycy9kb3ducmV2LnhtbE2PwW7CMBBE75X6D9ZW6qUKtqGlKMRBKrS3coAiziZ2k4h4&#10;HdkOgb/v9tQeR/M0+7ZYXV3HLjbE1qMCORHALFbetFgrOHx9ZAtgMWk0uvNoFdxshFV5f1fo3PgR&#10;d/ayTzWjEYy5VtCk1Oecx6qxTseJ7y1S9+2D04liqLkJeqRx1/GpEHPudIt0odG9XTe2Ou8Hp2C+&#10;CcO4w/XT5vD+qbd9PT2+3Y5KPT5IsQSW7DX9wfCrT+pQktPJD2gi6xRkUs6eiaVGzoARkb1QPil4&#10;XQjgZcH/f1D+AFBLAwQUAAAACACHTuJAdVFG4boBAABZAwAADgAAAGRycy9lMm9Eb2MueG1srVPN&#10;jtMwEL4j8Q6W7zTZsqlK1HQlWBUhIUBaeADHsRNL/tPY26QvAG/AiQt3nqvPwdhturtwQ+TgjGfG&#10;n+f7Zry5mYwmewFBOdvQq0VJibDcdcr2Df3yefdiTUmIzHZMOysaehCB3myfP9uMvhZLNzjdCSAI&#10;YkM9+oYOMfq6KAIfhGFh4bywGJQODIu4hb7ogI2IbnSxLMtVMTroPDguQkDv7SlItxlfSsHjRymD&#10;iEQ3FGuLeYW8tmktthtW98D8oPi5DPYPVRimLF56gbplkZF7UH9BGcXBBSfjgjtTOCkVF5kDsrkq&#10;/2BzNzAvMhcUJ/iLTOH/wfIP+09AVIe9W2GrLDPYpOP3b8cfv44/v5LkRIlGH2rMvPOYG6fXbsL0&#10;2R/QmZhPEkz6IyeCcRT7cBFYTJFwdK7W1brECMfQ9fJldV0llOLhsIcQ3wpnSDIaCti/LCvbvw/x&#10;lDqnpLuC06rbKa3zBvr2jQayZ9jrXf7O6E/StCVjQ19VyyojW5fOn6C1xWIS1xOnZMWpnc4CtK47&#10;IH/9zqL+aZZmA2ajnY17D6ofkEBWKUNi/zLT86ylAXm8zxc/vIjt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Bj12RHYAAAACQEAAA8AAAAAAAAAAQAgAAAAIgAAAGRycy9kb3ducmV2LnhtbFBLAQIU&#10;ABQAAAAIAIdO4kB1UUbhugEAAFkDAAAOAAAAAAAAAAEAIAAAACcBAABkcnMvZTJvRG9jLnhtbFBL&#10;BQYAAAAABgAGAFkBAABTBQ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其他约定</w:t>
                      </w:r>
                    </w:p>
                  </w:txbxContent>
                </v:textbox>
              </v:shape>
            </w:pict>
          </mc:Fallback>
        </mc:AlternateContent>
      </w:r>
      <w:r>
        <w:t>16.1.6发包方及监理方为付款而对工程量或形象进度的审核及其结果仅为付款之用，不能视为已验收合格或接受有关工作及结算时的依据。</w:t>
      </w:r>
    </w:p>
    <w:p>
      <w:pPr>
        <w:pStyle w:val="15"/>
        <w:tabs>
          <w:tab w:val="left" w:pos="1440"/>
        </w:tabs>
        <w:spacing w:after="0"/>
        <w:ind w:left="1079" w:leftChars="114" w:hanging="840" w:hangingChars="350"/>
      </w:pPr>
      <w:r>
        <w:t>16.1.7因供应商原因未按本制度要求及时签订总价包干合同，在未确定合同固定总价的情况下，进度支付比例应比正常支付比例至少降低10％</w:t>
      </w:r>
      <w:r>
        <w:rPr>
          <w:rFonts w:hint="eastAsia"/>
        </w:rPr>
        <w:t>。</w:t>
      </w:r>
    </w:p>
    <w:p>
      <w:pPr>
        <w:pStyle w:val="14"/>
        <w:numPr>
          <w:ilvl w:val="0"/>
          <w:numId w:val="0"/>
        </w:numPr>
        <w:spacing w:before="120" w:after="120" w:line="360" w:lineRule="auto"/>
        <w:rPr>
          <w:szCs w:val="24"/>
        </w:rPr>
      </w:pPr>
      <w:r>
        <mc:AlternateContent>
          <mc:Choice Requires="wps">
            <w:drawing>
              <wp:anchor distT="0" distB="0" distL="114300" distR="114300" simplePos="0" relativeHeight="251792384" behindDoc="0" locked="0" layoutInCell="1" allowOverlap="1">
                <wp:simplePos x="0" y="0"/>
                <wp:positionH relativeFrom="column">
                  <wp:posOffset>-720090</wp:posOffset>
                </wp:positionH>
                <wp:positionV relativeFrom="paragraph">
                  <wp:posOffset>396240</wp:posOffset>
                </wp:positionV>
                <wp:extent cx="685800" cy="691515"/>
                <wp:effectExtent l="0" t="0" r="0" b="9525"/>
                <wp:wrapNone/>
                <wp:docPr id="155" name="文本框 155"/>
                <wp:cNvGraphicFramePr/>
                <a:graphic xmlns:a="http://schemas.openxmlformats.org/drawingml/2006/main">
                  <a:graphicData uri="http://schemas.microsoft.com/office/word/2010/wordprocessingShape">
                    <wps:wsp>
                      <wps:cNvSpPr txBox="1"/>
                      <wps:spPr>
                        <a:xfrm>
                          <a:off x="0" y="0"/>
                          <a:ext cx="685800" cy="691515"/>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结算资料的提交</w:t>
                            </w:r>
                          </w:p>
                        </w:txbxContent>
                      </wps:txbx>
                      <wps:bodyPr lIns="0" tIns="0" rIns="0" bIns="0" upright="1"/>
                    </wps:wsp>
                  </a:graphicData>
                </a:graphic>
              </wp:anchor>
            </w:drawing>
          </mc:Choice>
          <mc:Fallback>
            <w:pict>
              <v:shape id="_x0000_s1026" o:spid="_x0000_s1026" o:spt="202" type="#_x0000_t202" style="position:absolute;left:0pt;margin-left:-56.7pt;margin-top:31.2pt;height:54.45pt;width:54pt;z-index:251792384;mso-width-relative:page;mso-height-relative:page;" fillcolor="#FFFFFF" filled="t" stroked="f" coordsize="21600,21600" o:gfxdata="UEsDBAoAAAAAAIdO4kAAAAAAAAAAAAAAAAAEAAAAZHJzL1BLAwQUAAAACACHTuJARTp+49gAAAAK&#10;AQAADwAAAGRycy9kb3ducmV2LnhtbE2PwU7DMAyG70i8Q2QkLqhL28GYStNJbHCDw8a0s9dkbUXj&#10;VEm6bm+POcHpl+VPvz+Xq4vtxdn40DlSkM1SEIZqpztqFOy/3pMliBCRNPaOjIKrCbCqbm9KLLSb&#10;aGvOu9gILqFQoII2xqGQMtStsRhmbjDEu5PzFiOPvpHa48Tltpd5mi6kxY74QouDWbem/t6NVsFi&#10;48dpS+uHzf7tAz+HJj+8Xg9K3d9l6QuIaC7xD4ZffVaHip2ObiQdRK8gybL5I7PclnMykTxxHpl8&#10;zuYgq1L+f6H6AVBLAwQUAAAACACHTuJAJEGULLwBAABZAwAADgAAAGRycy9lMm9Eb2MueG1srVPN&#10;jtMwEL4j8Q6W7zRppVTdqOlKsCpCQoC08ACOYyeW/Kext0lfAN6AExfuPFefg7HbdPm5rbYHdzzz&#10;+fN83zjb28lochAQlLMNXS5KSoTlrlO2b+iXz/tXG0pCZLZj2lnR0KMI9Hb38sV29LVYucHpTgBB&#10;Ehvq0Td0iNHXRRH4IAwLC+eFxaJ0YFjELfRFB2xEdqOLVVmui9FB58FxEQJm785Fusv8UgoeP0oZ&#10;RCS6odhbzCvktU1rsduyugfmB8UvbbAndGGYsnjpleqORUYeQP1HZRQHF5yMC+5M4aRUXGQNqGZZ&#10;/qPmfmBeZC1oTvBXm8Lz0fIPh09AVIezqypKLDM4pNP3b6cfv04/v5KURItGH2pE3nvExum1mxA+&#10;5wMmk/JJgkn/qIlgHc0+Xg0WUyQck+tNtSmxwrG0vllWy8xePB72EOJb4QxJQUMB55dtZYf3IWIj&#10;CJ0h6a7gtOr2Suu8gb59o4EcGM56n3+pRzzyF0xbMjb0plpVmdm6dP6M0xbhSetZU4ri1E4XA1rX&#10;HVG/fmfR//SW5gDmoJ2DBw+qH1BAdilT4vxyL5e3lh7In/t88eMXsfs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RTp+49gAAAAKAQAADwAAAAAAAAABACAAAAAiAAAAZHJzL2Rvd25yZXYueG1sUEsB&#10;AhQAFAAAAAgAh07iQCRBlCy8AQAAWQMAAA4AAAAAAAAAAQAgAAAAJwEAAGRycy9lMm9Eb2MueG1s&#10;UEsFBgAAAAAGAAYAWQEAAFUFA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结算资料的提交</w:t>
                      </w:r>
                    </w:p>
                  </w:txbxContent>
                </v:textbox>
              </v:shape>
            </w:pict>
          </mc:Fallback>
        </mc:AlternateContent>
      </w:r>
      <w:bookmarkStart w:id="499" w:name="_Toc454555634"/>
      <w:bookmarkStart w:id="500" w:name="_Toc455134586"/>
      <w:bookmarkStart w:id="501" w:name="_Toc455151714"/>
      <w:bookmarkStart w:id="502" w:name="_Toc467676604"/>
      <w:r>
        <w:rPr>
          <w:szCs w:val="24"/>
        </w:rPr>
        <w:t>16.2 结算</w:t>
      </w:r>
      <w:bookmarkEnd w:id="496"/>
      <w:bookmarkEnd w:id="497"/>
      <w:bookmarkEnd w:id="498"/>
      <w:bookmarkEnd w:id="499"/>
      <w:bookmarkEnd w:id="500"/>
      <w:bookmarkEnd w:id="501"/>
      <w:bookmarkEnd w:id="502"/>
    </w:p>
    <w:p>
      <w:pPr>
        <w:pStyle w:val="15"/>
        <w:tabs>
          <w:tab w:val="left" w:pos="1440"/>
        </w:tabs>
        <w:spacing w:after="0"/>
        <w:ind w:left="1079" w:leftChars="114" w:hanging="840" w:hangingChars="350"/>
      </w:pPr>
      <w:r>
        <w:t>16.2.1 在工程实际竣工后，承包人应向发包人提交分项工程完工结算书及完整的竣工结算资料。</w:t>
      </w:r>
    </w:p>
    <w:p>
      <w:pPr>
        <w:pStyle w:val="15"/>
        <w:tabs>
          <w:tab w:val="left" w:pos="1440"/>
        </w:tabs>
        <w:ind w:left="1079" w:leftChars="114" w:hanging="840" w:hangingChars="350"/>
      </w:pPr>
      <w:bookmarkStart w:id="503" w:name="_Toc34909127"/>
      <w:r>
        <mc:AlternateContent>
          <mc:Choice Requires="wps">
            <w:drawing>
              <wp:anchor distT="0" distB="0" distL="114300" distR="114300" simplePos="0" relativeHeight="251793408" behindDoc="0" locked="0" layoutInCell="1" allowOverlap="1">
                <wp:simplePos x="0" y="0"/>
                <wp:positionH relativeFrom="column">
                  <wp:posOffset>-720090</wp:posOffset>
                </wp:positionH>
                <wp:positionV relativeFrom="paragraph">
                  <wp:posOffset>71755</wp:posOffset>
                </wp:positionV>
                <wp:extent cx="685800" cy="297180"/>
                <wp:effectExtent l="0" t="0" r="0" b="7620"/>
                <wp:wrapNone/>
                <wp:docPr id="158" name="文本框 158"/>
                <wp:cNvGraphicFramePr/>
                <a:graphic xmlns:a="http://schemas.openxmlformats.org/drawingml/2006/main">
                  <a:graphicData uri="http://schemas.microsoft.com/office/word/2010/wordprocessingShape">
                    <wps:wsp>
                      <wps:cNvSpPr txBox="1"/>
                      <wps:spPr>
                        <a:xfrm>
                          <a:off x="0" y="0"/>
                          <a:ext cx="685800" cy="29718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结算程序</w:t>
                            </w:r>
                          </w:p>
                        </w:txbxContent>
                      </wps:txbx>
                      <wps:bodyPr lIns="0" tIns="0" rIns="0" bIns="0" upright="1"/>
                    </wps:wsp>
                  </a:graphicData>
                </a:graphic>
              </wp:anchor>
            </w:drawing>
          </mc:Choice>
          <mc:Fallback>
            <w:pict>
              <v:shape id="_x0000_s1026" o:spid="_x0000_s1026" o:spt="202" type="#_x0000_t202" style="position:absolute;left:0pt;margin-left:-56.7pt;margin-top:5.65pt;height:23.4pt;width:54pt;z-index:251793408;mso-width-relative:page;mso-height-relative:page;" fillcolor="#FFFFFF" filled="t" stroked="f" coordsize="21600,21600" o:gfxdata="UEsDBAoAAAAAAIdO4kAAAAAAAAAAAAAAAAAEAAAAZHJzL1BLAwQUAAAACACHTuJAPXT/ItcAAAAJ&#10;AQAADwAAAGRycy9kb3ducmV2LnhtbE2PwW7CMBBE75X6D9ZW6qUKjqEglMZBKrS39gBFnE28JBHx&#10;OoodAn/f7akcR/M0+zZfXV0rLtiHxpMGNUlBIJXeNlRp2P98JksQIRqypvWEGm4YYFU8PuQms36k&#10;LV52sRI8QiEzGuoYu0zKUNboTJj4Dom7k++diRz7StrejDzuWjlN04V0piG+UJsO1zWW593gNCw2&#10;/TBuaf2y2X98me+umh7ebwetn59U+gYi4jX+w/Cnz+pQsNPRD2SDaDUkSs1emeVGzUAwkcw5HzXM&#10;lwpkkcv7D4pfUEsDBBQAAAAIAIdO4kCadfE9vQEAAFkDAAAOAAAAZHJzL2Uyb0RvYy54bWytU0tu&#10;2zAQ3RfoHQjua8kGnDqC5QBt4CBA0RZIcgCKIiUC/GHIWPIF2ht01U33PZfP0SFtOU2yK+oFPZx5&#10;fJz3hlpfjUaTnYCgnK3pfFZSIix3rbJdTR/ut+9WlITIbMu0s6KmexHo1ebtm/XgK7FwvdOtAIIk&#10;NlSDr2kfo6+KIvBeGBZmzguLRenAsIhb6IoW2IDsRheLsrwoBgetB8dFCJi9PhbpJvNLKXj8ImUQ&#10;keiaYm8xr5DXJq3FZs2qDpjvFT+1wf6hC8OUxUvPVNcsMvII6hWVURxccDLOuDOFk1JxkTWgmnn5&#10;Qs1dz7zIWtCc4M82hf9Hyz/vvgJRLc5uiaOyzOCQDj++H37+Pvz6RlISLRp8qBB55xEbxw9uRPiU&#10;D5hMykcJJv2jJoJ1NHt/NliMkXBMXqyWqxIrHEuLy/fzVR5A8XTYQ4g3whmSgpoCzi/bynafQsRG&#10;EDpB0l3BadVuldZ5A13zUQPZMZz1Nv9Sj3jkGUxbMtT0crlYZmbr0vkjTluEJ61HTSmKYzOeDGhc&#10;u0f9+tai/+ktTQFMQTMFjx5U16OA7FKmxPnlXk5vLT2Qv/f54qcvYvM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PXT/ItcAAAAJAQAADwAAAAAAAAABACAAAAAiAAAAZHJzL2Rvd25yZXYueG1sUEsB&#10;AhQAFAAAAAgAh07iQJp18T29AQAAWQMAAA4AAAAAAAAAAQAgAAAAJgEAAGRycy9lMm9Eb2MueG1s&#10;UEsFBgAAAAAGAAYAWQEAAFUFA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结算程序</w:t>
                      </w:r>
                    </w:p>
                  </w:txbxContent>
                </v:textbox>
              </v:shape>
            </w:pict>
          </mc:Fallback>
        </mc:AlternateContent>
      </w:r>
      <w:r>
        <w:t>16.2.2 发包人应在收到承包人提交的分项工程</w:t>
      </w:r>
      <w:r>
        <w:rPr>
          <w:rFonts w:hint="eastAsia"/>
          <w:lang w:eastAsia="zh-CN"/>
        </w:rPr>
        <w:t>完工</w:t>
      </w:r>
      <w:r>
        <w:t>结算书及结算资料后，按合同的有关约定，在监理工程师的协助下，进行审查、核实，经与承包人协商达成一致意见后确认工程结算价款。</w:t>
      </w:r>
      <w:bookmarkEnd w:id="503"/>
    </w:p>
    <w:p>
      <w:pPr>
        <w:pStyle w:val="15"/>
        <w:tabs>
          <w:tab w:val="left" w:pos="1440"/>
        </w:tabs>
        <w:spacing w:after="0"/>
        <w:ind w:left="1079" w:leftChars="114" w:hanging="840" w:hangingChars="350"/>
      </w:pPr>
      <w:r>
        <mc:AlternateContent>
          <mc:Choice Requires="wps">
            <w:drawing>
              <wp:anchor distT="0" distB="0" distL="114300" distR="114300" simplePos="0" relativeHeight="251803648" behindDoc="0" locked="0" layoutInCell="1" allowOverlap="1">
                <wp:simplePos x="0" y="0"/>
                <wp:positionH relativeFrom="column">
                  <wp:posOffset>-720090</wp:posOffset>
                </wp:positionH>
                <wp:positionV relativeFrom="paragraph">
                  <wp:posOffset>71755</wp:posOffset>
                </wp:positionV>
                <wp:extent cx="685800" cy="731520"/>
                <wp:effectExtent l="0" t="0" r="0" b="0"/>
                <wp:wrapNone/>
                <wp:docPr id="159" name="文本框 159"/>
                <wp:cNvGraphicFramePr/>
                <a:graphic xmlns:a="http://schemas.openxmlformats.org/drawingml/2006/main">
                  <a:graphicData uri="http://schemas.microsoft.com/office/word/2010/wordprocessingShape">
                    <wps:wsp>
                      <wps:cNvSpPr txBox="1"/>
                      <wps:spPr>
                        <a:xfrm>
                          <a:off x="0" y="0"/>
                          <a:ext cx="685800" cy="73152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结算价款的组成</w:t>
                            </w:r>
                          </w:p>
                        </w:txbxContent>
                      </wps:txbx>
                      <wps:bodyPr lIns="0" tIns="0" rIns="0" bIns="0" upright="1"/>
                    </wps:wsp>
                  </a:graphicData>
                </a:graphic>
              </wp:anchor>
            </w:drawing>
          </mc:Choice>
          <mc:Fallback>
            <w:pict>
              <v:shape id="_x0000_s1026" o:spid="_x0000_s1026" o:spt="202" type="#_x0000_t202" style="position:absolute;left:0pt;margin-left:-56.7pt;margin-top:5.65pt;height:57.6pt;width:54pt;z-index:251803648;mso-width-relative:page;mso-height-relative:page;" fillcolor="#FFFFFF" filled="t" stroked="f" coordsize="21600,21600" o:gfxdata="UEsDBAoAAAAAAIdO4kAAAAAAAAAAAAAAAAAEAAAAZHJzL1BLAwQUAAAACACHTuJAxfFMAtcAAAAK&#10;AQAADwAAAGRycy9kb3ducmV2LnhtbE2PwU7DMBBE70j8g7VIXFDqJKURCnEq0cINDi1Vz9vYJBHx&#10;OrKdpv17lhMcR/M0+7ZaX+wgzsaH3pGCbJGCMNQ43VOr4PD5ljyBCBFJ4+DIKLiaAOv69qbCUruZ&#10;dua8j63gEQolKuhiHEspQ9MZi2HhRkPcfTlvMXL0rdQeZx63g8zTtJAWe+ILHY5m05nmez9ZBcXW&#10;T/OONg/bw+s7foxtfny5HpW6v8vSZxDRXOIfDL/6rA41O53cRDqIQUGSZctHZrnJliCYSFacT5zz&#10;YgWyruT/F+ofUEsDBBQAAAAIAIdO4kDIs/ZOvQEAAFkDAAAOAAAAZHJzL2Uyb0RvYy54bWytU82O&#10;0zAQviPxDpbvNGlRlm7UdCVYFSEhQFp4AMexE0v+09jbpC8Ab8CJC3eeq8/B2G267HJD9OCOZz5/&#10;nu8bZ3MzGU32AoJytqHLRUmJsNx1yvYN/fJ592JNSYjMdkw7Kxp6EIHebJ8/24y+Fis3ON0JIEhi&#10;Qz36hg4x+rooAh+EYWHhvLBYlA4Mi7iFvuiAjchudLEqy6tidNB5cFyEgNnbU5FuM7+UgsePUgYR&#10;iW4o9hbzCnlt01psN6zugflB8XMb7B+6MExZvPRCdcsiI/eg/qIyioMLTsYFd6ZwUiousgZUsyyf&#10;qLkbmBdZC5oT/MWm8P9o+Yf9JyCqw9lV15RYZnBIx+/fjj9+HX9+JSmJFo0+1Ii884iN02s3IXzO&#10;B0wm5ZMEk/5RE8E6mn24GCymSDgmr9bVusQKx9Krl8tqlQdQPBz2EOJb4QxJQUMB55dtZfv3IWIj&#10;CJ0h6a7gtOp2Suu8gb59o4HsGc56l3+pRzzyCKYtGRt6Xa2qzGxdOn/CaYvwpPWkKUVxaqezAa3r&#10;Dqhfv7Pof3pLcwBz0M7BvQfVDyggu5QpcX65l/NbSw/kz32++OGL2P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xfFMAtcAAAAKAQAADwAAAAAAAAABACAAAAAiAAAAZHJzL2Rvd25yZXYueG1sUEsB&#10;AhQAFAAAAAgAh07iQMiz9k69AQAAWQMAAA4AAAAAAAAAAQAgAAAAJgEAAGRycy9lMm9Eb2MueG1s&#10;UEsFBgAAAAAGAAYAWQEAAFUFA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结算价款的组成</w:t>
                      </w:r>
                    </w:p>
                  </w:txbxContent>
                </v:textbox>
              </v:shape>
            </w:pict>
          </mc:Fallback>
        </mc:AlternateContent>
      </w:r>
      <w:r>
        <w:t>16.2.3 按本合同约定，本工程的结算价款应包括：</w:t>
      </w:r>
    </w:p>
    <w:p>
      <w:pPr>
        <w:spacing w:line="360" w:lineRule="auto"/>
        <w:ind w:left="1514" w:leftChars="485" w:hanging="496" w:hangingChars="207"/>
        <w:rPr>
          <w:sz w:val="24"/>
        </w:rPr>
      </w:pPr>
      <w:r>
        <w:rPr>
          <w:sz w:val="24"/>
        </w:rPr>
        <w:t>(1) 所有发包人要求或确认的变更价款；</w:t>
      </w:r>
    </w:p>
    <w:p>
      <w:pPr>
        <w:spacing w:line="360" w:lineRule="auto"/>
        <w:ind w:left="1514" w:leftChars="485" w:hanging="496" w:hangingChars="207"/>
        <w:rPr>
          <w:sz w:val="24"/>
        </w:rPr>
      </w:pPr>
      <w:r>
        <w:rPr>
          <w:sz w:val="24"/>
        </w:rPr>
        <w:t>(2) 按合同约定，暂定单价、暂定金额、暂定数量调整后导致合同价款的增减金额；</w:t>
      </w:r>
    </w:p>
    <w:p>
      <w:pPr>
        <w:spacing w:line="360" w:lineRule="auto"/>
        <w:ind w:left="1514" w:leftChars="485" w:hanging="496" w:hangingChars="207"/>
        <w:rPr>
          <w:sz w:val="24"/>
        </w:rPr>
      </w:pPr>
      <w:r>
        <w:rPr>
          <w:sz w:val="24"/>
        </w:rPr>
        <w:t>(3) 按合同约定，发包人供应材料设备结算以及超供部分材料设备价款的扣除（如有）；</w:t>
      </w:r>
    </w:p>
    <w:p>
      <w:pPr>
        <w:spacing w:line="360" w:lineRule="auto"/>
        <w:ind w:left="1514" w:leftChars="485" w:hanging="496" w:hangingChars="207"/>
        <w:rPr>
          <w:sz w:val="24"/>
        </w:rPr>
      </w:pPr>
      <w:r>
        <w:rPr>
          <w:sz w:val="24"/>
        </w:rPr>
        <w:t>(4) 按合同约定，由承包人承担的，而发包人代付或代缴的所有款项（如有）；</w:t>
      </w:r>
    </w:p>
    <w:p>
      <w:pPr>
        <w:spacing w:line="360" w:lineRule="auto"/>
        <w:ind w:left="1514" w:leftChars="485" w:hanging="496" w:hangingChars="207"/>
        <w:rPr>
          <w:sz w:val="24"/>
        </w:rPr>
      </w:pPr>
      <w:r>
        <w:rPr>
          <w:sz w:val="24"/>
        </w:rPr>
        <w:t>(5) 所有罚款和扣款（如有）。</w:t>
      </w:r>
    </w:p>
    <w:p>
      <w:pPr>
        <w:pStyle w:val="15"/>
        <w:tabs>
          <w:tab w:val="left" w:pos="1440"/>
        </w:tabs>
        <w:ind w:left="1079" w:leftChars="114" w:hanging="840" w:hangingChars="350"/>
        <w:rPr>
          <w:rFonts w:hint="eastAsia"/>
          <w:lang w:eastAsia="zh-CN"/>
        </w:rPr>
      </w:pPr>
      <w:r>
        <mc:AlternateContent>
          <mc:Choice Requires="wps">
            <w:drawing>
              <wp:anchor distT="0" distB="0" distL="114300" distR="114300" simplePos="0" relativeHeight="251805696" behindDoc="0" locked="0" layoutInCell="1" allowOverlap="1">
                <wp:simplePos x="0" y="0"/>
                <wp:positionH relativeFrom="column">
                  <wp:posOffset>-720090</wp:posOffset>
                </wp:positionH>
                <wp:positionV relativeFrom="paragraph">
                  <wp:posOffset>25400</wp:posOffset>
                </wp:positionV>
                <wp:extent cx="685800" cy="638175"/>
                <wp:effectExtent l="0" t="0" r="0" b="1905"/>
                <wp:wrapNone/>
                <wp:docPr id="160" name="文本框 160"/>
                <wp:cNvGraphicFramePr/>
                <a:graphic xmlns:a="http://schemas.openxmlformats.org/drawingml/2006/main">
                  <a:graphicData uri="http://schemas.microsoft.com/office/word/2010/wordprocessingShape">
                    <wps:wsp>
                      <wps:cNvSpPr txBox="1"/>
                      <wps:spPr>
                        <a:xfrm>
                          <a:off x="0" y="0"/>
                          <a:ext cx="685800" cy="63817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暂定单价材料设备的结算</w:t>
                            </w:r>
                          </w:p>
                        </w:txbxContent>
                      </wps:txbx>
                      <wps:bodyPr lIns="0" tIns="0" rIns="0" bIns="0" upright="1"/>
                    </wps:wsp>
                  </a:graphicData>
                </a:graphic>
              </wp:anchor>
            </w:drawing>
          </mc:Choice>
          <mc:Fallback>
            <w:pict>
              <v:shape id="_x0000_s1026" o:spid="_x0000_s1026" o:spt="202" type="#_x0000_t202" style="position:absolute;left:0pt;margin-left:-56.7pt;margin-top:2pt;height:50.25pt;width:54pt;z-index:251805696;mso-width-relative:page;mso-height-relative:page;" fillcolor="#FFFFFF" filled="t" stroked="f" coordsize="21600,21600" o:gfxdata="UEsDBAoAAAAAAIdO4kAAAAAAAAAAAAAAAAAEAAAAZHJzL1BLAwQUAAAACACHTuJAQX1F+NcAAAAJ&#10;AQAADwAAAGRycy9kb3ducmV2LnhtbE2PwU7DMBBE70j8g7VIXFDqpKQVCnEq0cINDi1Vz268TaLG&#10;68h2mvbvWU5wHO3T7JtydbW9uKAPnSMF2SwFgVQ701GjYP/9kbyACFGT0b0jVHDDAKvq/q7UhXET&#10;bfGyi43gEgqFVtDGOBRShrpFq8PMDUh8OzlvdeToG2m8nrjc9nKepktpdUf8odUDrlusz7vRKlhu&#10;/Dhtaf202b9/6q+hmR/ebgelHh+y9BVExGv8g+FXn9WhYqejG8kE0StIsuw5Z1ZBzpsYSBYcjwym&#10;+QJkVcr/C6ofUEsDBBQAAAAIAIdO4kC99h2NugEAAFkDAAAOAAAAZHJzL2Uyb0RvYy54bWytU82O&#10;0zAQviPxDpbvNGlRS4margSrrlZCgLTwAI5jJ5b8p7G3SV8A3oATF+48V59jx27TBfa2IgdnPDP+&#10;PN83483VaDTZCwjK2ZrOZyUlwnLXKtvV9OuX3as1JSEy2zLtrKjpQQR6tX35YjP4Sixc73QrgCCI&#10;DdXga9rH6KuiCLwXhoWZ88JiUDowLOIWuqIFNiC60cWiLFfF4KD14LgIAb3XpyDdZnwpBY+fpAwi&#10;El1TrC3mFfLapLXYbljVAfO94ucy2DOqMExZvPQCdc0iI/egnkAZxcEFJ+OMO1M4KRUXmQOymZf/&#10;sLnrmReZC4oT/EWm8P9g+cf9ZyCqxd6tUB/LDDbp+OP78efv469vJDlRosGHCjPvPObG8Z0bMX3y&#10;B3Qm5qMEk/7IiWAcwQ4XgcUYCUfnar1clxjhGFq9Xs/fLBNK8XjYQ4g3whmSjJoC9i/LyvYfQjyl&#10;TinpruC0andK67yBrnmvgewZ9nqXvzP6X2nakqGmb5eLZUa2Lp0/QWuLxSSuJ07JimMzngVoXHtA&#10;/vrWov5pliYDJqOZjHsPquuRQFYpQ2L/MtPzrKUB+XOfL358Eds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QX1F+NcAAAAJAQAADwAAAAAAAAABACAAAAAiAAAAZHJzL2Rvd25yZXYueG1sUEsBAhQA&#10;FAAAAAgAh07iQL32HY26AQAAWQMAAA4AAAAAAAAAAQAgAAAAJgEAAGRycy9lMm9Eb2MueG1sUEsF&#10;BgAAAAAGAAYAWQEAAFI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暂定单价材料设备的结算</w:t>
                      </w:r>
                    </w:p>
                  </w:txbxContent>
                </v:textbox>
              </v:shape>
            </w:pict>
          </mc:Fallback>
        </mc:AlternateContent>
      </w:r>
      <w:r>
        <w:t>16.2.4</w:t>
      </w:r>
      <w:r>
        <w:tab/>
      </w:r>
      <w:r>
        <w:t>合同清单中材料设备 “暂定供应单价”的最后确定，由发包人通过后期招标或询价方式确定，结算时仅对该项材料或设备的供应价差部分和相应规费及税金进行调整，由承包人填报的安装单价及其他费用包干，不予调整。</w:t>
      </w:r>
    </w:p>
    <w:p>
      <w:pPr>
        <w:pStyle w:val="15"/>
        <w:tabs>
          <w:tab w:val="left" w:pos="1440"/>
        </w:tabs>
        <w:ind w:left="1079" w:leftChars="114" w:hanging="840" w:hangingChars="350"/>
        <w:rPr>
          <w:rFonts w:hint="eastAsia"/>
          <w:lang w:eastAsia="zh-CN"/>
        </w:rPr>
      </w:pPr>
      <w:r>
        <w:rPr>
          <w:lang w:val="en-US" w:eastAsia="zh-CN"/>
        </w:rPr>
        <mc:AlternateContent>
          <mc:Choice Requires="wps">
            <w:drawing>
              <wp:anchor distT="0" distB="0" distL="114300" distR="114300" simplePos="0" relativeHeight="251863040" behindDoc="0" locked="0" layoutInCell="1" allowOverlap="1">
                <wp:simplePos x="0" y="0"/>
                <wp:positionH relativeFrom="column">
                  <wp:posOffset>-714375</wp:posOffset>
                </wp:positionH>
                <wp:positionV relativeFrom="paragraph">
                  <wp:posOffset>36195</wp:posOffset>
                </wp:positionV>
                <wp:extent cx="685800" cy="474345"/>
                <wp:effectExtent l="0" t="0" r="0" b="13335"/>
                <wp:wrapNone/>
                <wp:docPr id="161" name="文本框 161"/>
                <wp:cNvGraphicFramePr/>
                <a:graphic xmlns:a="http://schemas.openxmlformats.org/drawingml/2006/main">
                  <a:graphicData uri="http://schemas.microsoft.com/office/word/2010/wordprocessingShape">
                    <wps:wsp>
                      <wps:cNvSpPr txBox="1"/>
                      <wps:spPr>
                        <a:xfrm>
                          <a:off x="0" y="0"/>
                          <a:ext cx="685800" cy="47434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暂定金额项目的结算</w:t>
                            </w:r>
                          </w:p>
                        </w:txbxContent>
                      </wps:txbx>
                      <wps:bodyPr lIns="0" tIns="0" rIns="0" bIns="0" upright="1"/>
                    </wps:wsp>
                  </a:graphicData>
                </a:graphic>
              </wp:anchor>
            </w:drawing>
          </mc:Choice>
          <mc:Fallback>
            <w:pict>
              <v:shape id="_x0000_s1026" o:spid="_x0000_s1026" o:spt="202" type="#_x0000_t202" style="position:absolute;left:0pt;margin-left:-56.25pt;margin-top:2.85pt;height:37.35pt;width:54pt;z-index:251863040;mso-width-relative:page;mso-height-relative:page;" fillcolor="#FFFFFF" filled="t" stroked="f" coordsize="21600,21600" o:gfxdata="UEsDBAoAAAAAAIdO4kAAAAAAAAAAAAAAAAAEAAAAZHJzL1BLAwQUAAAACACHTuJAYhuejtgAAAAI&#10;AQAADwAAAGRycy9kb3ducmV2LnhtbE2PwU7DMBBE70j8g7VIXFDqJGpLFbKpRAs3OLRUPW9jk0TE&#10;68h2mvbvMSd6HO3TzNtyfTG9OGvnO8sI2SwFobm2quMG4fD1nqxA+ECsqLesEa7aw7q6vyupUHbi&#10;nT7vQyNiCfuCENoQhkJKX7fakJ/ZQXO8fVtnKMToGqkcTbHc9DJP06U01HFcaGnQm1bXP/vRICy3&#10;bpx2vHnaHt4+6HNo8uPr9Yj4+JClLyCCvoR/GP70ozpU0elkR1Ze9AhJluWLyCIsnkFEIJnHeEJY&#10;pXOQVSlvH6h+AVBLAwQUAAAACACHTuJANjWt+rsBAABZAwAADgAAAGRycy9lMm9Eb2MueG1srVNN&#10;rtMwEN4jcQfLe5q0tKVETZ8ET0VICJAeHMBx7MSS/zT2a9ILwA1YsWHPuXqON3abPn52iCyc8cz4&#10;83zfjLc3o9HkICAoZ2s6n5WUCMtdq2xX08+f9s82lITIbMu0s6KmRxHoze7pk+3gK7FwvdOtAIIg&#10;NlSDr2kfo6+KIvBeGBZmzguLQenAsIhb6IoW2IDoRheLslwXg4PWg+MiBPTenoN0l/GlFDx+kDKI&#10;SHRNsbaYV8hrk9Zit2VVB8z3il/KYP9QhWHK4qVXqFsWGbkH9ReUURxccDLOuDOFk1JxkTkgm3n5&#10;B5u7nnmRuaA4wV9lCv8Plr8/fASiWuzdek6JZQabdPr29fT95+nHF5KcKNHgQ4WZdx5z4/jKjZg+&#10;+QM6E/NRgkl/5EQwjmIfrwKLMRKOzvVmtSkxwjG0fLF8vlwllOLxsIcQ3whnSDJqCti/LCs7vAvx&#10;nDqlpLuC06rdK63zBrrmtQZyYNjrff4u6L+laUuGmr5cLVYZ2bp0/gytLRaTuJ45JSuOzXgRoHHt&#10;Efnrtxb1T7M0GTAZzWTce1BdjwSyShkS+5eZXmYtDciv+3zx44vYPQ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iG56O2AAAAAgBAAAPAAAAAAAAAAEAIAAAACIAAABkcnMvZG93bnJldi54bWxQSwEC&#10;FAAUAAAACACHTuJANjWt+rsBAABZAwAADgAAAAAAAAABACAAAAAnAQAAZHJzL2Uyb0RvYy54bWxQ&#10;SwUGAAAAAAYABgBZAQAAVA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暂定金额项目的结算</w:t>
                      </w:r>
                    </w:p>
                  </w:txbxContent>
                </v:textbox>
              </v:shape>
            </w:pict>
          </mc:Fallback>
        </mc:AlternateContent>
      </w:r>
      <w:r>
        <w:t>16.2.</w:t>
      </w:r>
      <w:r>
        <w:rPr>
          <w:rFonts w:hint="eastAsia"/>
          <w:lang w:eastAsia="zh-CN"/>
        </w:rPr>
        <w:t>5</w:t>
      </w:r>
      <w:r>
        <w:tab/>
      </w:r>
      <w:r>
        <w:t>“暂定金额”项目价款的确定应当在相关工程施工前确定。承包人应编制预算书报发包人审核，双方协商并经发包人批准最后确定。有关法律、法规等规定应当进行招标的，通过招标形式确定价款。结算时对该项目的确定价款与暂定金额的差价部分和相应的规费及税金进行调整。</w:t>
      </w:r>
    </w:p>
    <w:p>
      <w:pPr>
        <w:pStyle w:val="15"/>
        <w:tabs>
          <w:tab w:val="left" w:pos="1440"/>
        </w:tabs>
        <w:ind w:left="1079" w:leftChars="114" w:hanging="840" w:hangingChars="350"/>
      </w:pPr>
      <w:r>
        <mc:AlternateContent>
          <mc:Choice Requires="wps">
            <w:drawing>
              <wp:anchor distT="0" distB="0" distL="114300" distR="114300" simplePos="0" relativeHeight="251826176" behindDoc="0" locked="0" layoutInCell="1" allowOverlap="1">
                <wp:simplePos x="0" y="0"/>
                <wp:positionH relativeFrom="column">
                  <wp:posOffset>-748030</wp:posOffset>
                </wp:positionH>
                <wp:positionV relativeFrom="paragraph">
                  <wp:posOffset>135255</wp:posOffset>
                </wp:positionV>
                <wp:extent cx="685800" cy="474345"/>
                <wp:effectExtent l="0" t="0" r="0" b="13335"/>
                <wp:wrapNone/>
                <wp:docPr id="172" name="文本框 172"/>
                <wp:cNvGraphicFramePr/>
                <a:graphic xmlns:a="http://schemas.openxmlformats.org/drawingml/2006/main">
                  <a:graphicData uri="http://schemas.microsoft.com/office/word/2010/wordprocessingShape">
                    <wps:wsp>
                      <wps:cNvSpPr txBox="1"/>
                      <wps:spPr>
                        <a:xfrm>
                          <a:off x="0" y="0"/>
                          <a:ext cx="685800" cy="47434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预留暂定款项目的结算</w:t>
                            </w:r>
                          </w:p>
                        </w:txbxContent>
                      </wps:txbx>
                      <wps:bodyPr lIns="0" tIns="0" rIns="0" bIns="0" upright="1"/>
                    </wps:wsp>
                  </a:graphicData>
                </a:graphic>
              </wp:anchor>
            </w:drawing>
          </mc:Choice>
          <mc:Fallback>
            <w:pict>
              <v:shape id="_x0000_s1026" o:spid="_x0000_s1026" o:spt="202" type="#_x0000_t202" style="position:absolute;left:0pt;margin-left:-58.9pt;margin-top:10.65pt;height:37.35pt;width:54pt;z-index:251826176;mso-width-relative:page;mso-height-relative:page;" fillcolor="#FFFFFF" filled="t" stroked="f" coordsize="21600,21600" o:gfxdata="UEsDBAoAAAAAAIdO4kAAAAAAAAAAAAAAAAAEAAAAZHJzL1BLAwQUAAAACACHTuJAwq2mE9gAAAAJ&#10;AQAADwAAAGRycy9kb3ducmV2LnhtbE2PMU/DMBSEdyT+g/WQWFBqO0iBhjiVaGGDoaXq/BqbJCJ+&#10;jmynaf89ZqLj6U5331Wrsx3YyfjQO1IgFwKYocbpnloF+6/37BlYiEgaB0dGwcUEWNW3NxWW2s20&#10;NaddbFkqoVCigi7GseQ8NJ2xGBZuNJS8b+ctxiR9y7XHOZXbgedCFNxiT2mhw9GsO9P87CaroNj4&#10;ad7S+mGzf/vAz7HND6+Xg1L3d1K8AIvmHP/D8Ief0KFOTEc3kQ5sUJBJ+ZTYo4JcPgJLiWyZ9FHB&#10;shDA64pfP6h/AVBLAwQUAAAACACHTuJAI0biorwBAABZAwAADgAAAGRycy9lMm9Eb2MueG1srVPN&#10;jtMwEL4j8Q6W79tku+1uiZquBKsiJARICw/gOHZiyX8ae5v0BeANOHHhznP1ORi7TRfY24ocnPHM&#10;+PN834zXt6PRZCcgKGdrejkrKRGWu1bZrqZfPm8vVpSEyGzLtLOipnsR6O3m5Yv14Csxd73TrQCC&#10;IDZUg69pH6OviiLwXhgWZs4Li0HpwLCIW+iKFtiA6EYX87K8LgYHrQfHRQjovTsG6SbjSyl4/Chl&#10;EJHommJtMa+Q1yatxWbNqg6Y7xU/lcGeUYVhyuKlZ6g7Fhl5APUEyigOLjgZZ9yZwkmpuMgckM1l&#10;+Q+b+555kbmgOMGfZQr/D5Z/2H0Colrs3c2cEssMNunw/dvhx6/Dz68kOVGiwYcKM+895sbxtRsx&#10;ffIHdCbmowST/siJYBzF3p8FFmMkHJ3Xq+WqxAjH0OJmcbVYJpTi8bCHEN8KZ0gyagrYvywr270P&#10;8Zg6paS7gtOq3Sqt8wa65o0GsmPY623+Tuh/pWlLhpq+Ws6XGdm6dP4IrS0Wk7geOSUrjs14EqBx&#10;7R7563cW9U+zNBkwGc1kPHhQXY8EskoZEvuXmZ5mLQ3In/t88eOL2Pw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wq2mE9gAAAAJAQAADwAAAAAAAAABACAAAAAiAAAAZHJzL2Rvd25yZXYueG1sUEsB&#10;AhQAFAAAAAgAh07iQCNG4qK8AQAAWQMAAA4AAAAAAAAAAQAgAAAAJwEAAGRycy9lMm9Eb2MueG1s&#10;UEsFBgAAAAAGAAYAWQEAAFU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预留暂定款项目的结算</w:t>
                      </w:r>
                    </w:p>
                  </w:txbxContent>
                </v:textbox>
              </v:shape>
            </w:pict>
          </mc:Fallback>
        </mc:AlternateContent>
      </w:r>
      <w:r>
        <w:t>16.2.6 “预留暂定款”项目的若有费用发生，其价款确定及结算原则按“暂定金额”项目价款的确定及结算原则；若没有费用发生，则此项金额从合同价款内全额扣除。</w:t>
      </w:r>
    </w:p>
    <w:p>
      <w:pPr>
        <w:pStyle w:val="15"/>
        <w:tabs>
          <w:tab w:val="left" w:pos="1440"/>
        </w:tabs>
        <w:ind w:left="1079" w:leftChars="114" w:hanging="840" w:hangingChars="350"/>
      </w:pPr>
      <w:r>
        <mc:AlternateContent>
          <mc:Choice Requires="wps">
            <w:drawing>
              <wp:anchor distT="0" distB="0" distL="114300" distR="114300" simplePos="0" relativeHeight="251827200" behindDoc="0" locked="0" layoutInCell="1" allowOverlap="1">
                <wp:simplePos x="0" y="0"/>
                <wp:positionH relativeFrom="column">
                  <wp:posOffset>-739140</wp:posOffset>
                </wp:positionH>
                <wp:positionV relativeFrom="paragraph">
                  <wp:posOffset>50165</wp:posOffset>
                </wp:positionV>
                <wp:extent cx="685800" cy="432435"/>
                <wp:effectExtent l="0" t="0" r="0" b="9525"/>
                <wp:wrapNone/>
                <wp:docPr id="163" name="文本框 163"/>
                <wp:cNvGraphicFramePr/>
                <a:graphic xmlns:a="http://schemas.openxmlformats.org/drawingml/2006/main">
                  <a:graphicData uri="http://schemas.microsoft.com/office/word/2010/wordprocessingShape">
                    <wps:wsp>
                      <wps:cNvSpPr txBox="1"/>
                      <wps:spPr>
                        <a:xfrm>
                          <a:off x="0" y="0"/>
                          <a:ext cx="685800" cy="43243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暂定数量项目的结算</w:t>
                            </w:r>
                          </w:p>
                        </w:txbxContent>
                      </wps:txbx>
                      <wps:bodyPr lIns="0" tIns="0" rIns="0" bIns="0" upright="1"/>
                    </wps:wsp>
                  </a:graphicData>
                </a:graphic>
              </wp:anchor>
            </w:drawing>
          </mc:Choice>
          <mc:Fallback>
            <w:pict>
              <v:shape id="_x0000_s1026" o:spid="_x0000_s1026" o:spt="202" type="#_x0000_t202" style="position:absolute;left:0pt;margin-left:-58.2pt;margin-top:3.95pt;height:34.05pt;width:54pt;z-index:251827200;mso-width-relative:page;mso-height-relative:page;" fillcolor="#FFFFFF" filled="t" stroked="f" coordsize="21600,21600" o:gfxdata="UEsDBAoAAAAAAIdO4kAAAAAAAAAAAAAAAAAEAAAAZHJzL1BLAwQUAAAACACHTuJA+C4xW9cAAAAI&#10;AQAADwAAAGRycy9kb3ducmV2LnhtbE2PwU7DMBBE70j8g7VIXFDqpEKhhDiVaOEGh5aqZzfeJlHj&#10;dWQ7Tfv3LCd6HO3TzNtyebG9OKMPnSMF2SwFgVQ701GjYPfzmSxAhKjJ6N4RKrhigGV1f1fqwriJ&#10;NnjexkZwCYVCK2hjHAopQ92i1WHmBiS+HZ23OnL0jTReT1xuezlP01xa3REvtHrAVYv1aTtaBfna&#10;j9OGVk/r3ceX/h6a+f79ulfq8SFL30BEvMR/GP70WR0qdjq4kUwQvYIky/JnZhW8vIJgIFlwPHDM&#10;U5BVKW8fqH4BUEsDBBQAAAAIAIdO4kBWUsf4uwEAAFkDAAAOAAAAZHJzL2Uyb0RvYy54bWytU82O&#10;0zAQviPxDpbvNNl2W5Wo6UqwKkJCgLTwAI5jJ5b8p7G3SV8A3oATF+48V59jx27TZZcbIgdnPDP+&#10;PN83483NaDTZCwjK2ZpezUpKhOWuVbar6dcvu1drSkJktmXaWVHTgwj0ZvvyxWbwlZi73ulWAEEQ&#10;G6rB17SP0VdFEXgvDAsz54XFoHRgWMQtdEULbEB0o4t5Wa6KwUHrwXERAnpvT0G6zfhSCh4/SRlE&#10;JLqmWFvMK+S1SWux3bCqA+Z7xc9lsH+owjBl8dIL1C2LjNyD+gvKKA4uOBln3JnCSam4yByQzVX5&#10;jM1dz7zIXFCc4C8yhf8Hyz/uPwNRLfZutaDEMoNNOv74fvz5+/jrG0lOlGjwocLMO4+5cXzjRkyf&#10;/AGdifkowaQ/ciIYR7EPF4HFGAlH52q9XJcY4Ri6XsyvF8uEUjwe9hDiO+EMSUZNAfuXZWX7DyGe&#10;UqeUdFdwWrU7pXXeQNe81UD2DHu9y98Z/UmatmSo6evlfJmRrUvnT9DaYjGJ64lTsuLYjGcBGtce&#10;kL9+b1H/NEuTAZPRTMa9B9X1SCCrlCGxf5npedbSgPy5zxc/vojt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PguMVvXAAAACAEAAA8AAAAAAAAAAQAgAAAAIgAAAGRycy9kb3ducmV2LnhtbFBLAQIU&#10;ABQAAAAIAIdO4kBWUsf4uwEAAFkDAAAOAAAAAAAAAAEAIAAAACYBAABkcnMvZTJvRG9jLnhtbFBL&#10;BQYAAAAABgAGAFkBAABT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暂定数量项目的结算</w:t>
                      </w:r>
                    </w:p>
                  </w:txbxContent>
                </v:textbox>
              </v:shape>
            </w:pict>
          </mc:Fallback>
        </mc:AlternateContent>
      </w:r>
      <w:r>
        <w:t>16.2.7 “暂定数量”的项目，结算时合同单价不会做任何调整，仅根据实际完成确认的工程量调整价款及相应规费和税金。</w:t>
      </w:r>
    </w:p>
    <w:p>
      <w:pPr>
        <w:pStyle w:val="15"/>
        <w:tabs>
          <w:tab w:val="left" w:pos="1440"/>
        </w:tabs>
        <w:ind w:left="1079" w:leftChars="114" w:hanging="840" w:hangingChars="350"/>
      </w:pPr>
      <w:r>
        <mc:AlternateContent>
          <mc:Choice Requires="wps">
            <w:drawing>
              <wp:anchor distT="0" distB="0" distL="114300" distR="114300" simplePos="0" relativeHeight="251806720" behindDoc="0" locked="0" layoutInCell="1" allowOverlap="1">
                <wp:simplePos x="0" y="0"/>
                <wp:positionH relativeFrom="column">
                  <wp:posOffset>-720090</wp:posOffset>
                </wp:positionH>
                <wp:positionV relativeFrom="paragraph">
                  <wp:posOffset>86360</wp:posOffset>
                </wp:positionV>
                <wp:extent cx="685800" cy="641350"/>
                <wp:effectExtent l="0" t="0" r="0" b="13970"/>
                <wp:wrapNone/>
                <wp:docPr id="164" name="文本框 164"/>
                <wp:cNvGraphicFramePr/>
                <a:graphic xmlns:a="http://schemas.openxmlformats.org/drawingml/2006/main">
                  <a:graphicData uri="http://schemas.microsoft.com/office/word/2010/wordprocessingShape">
                    <wps:wsp>
                      <wps:cNvSpPr txBox="1"/>
                      <wps:spPr>
                        <a:xfrm>
                          <a:off x="0" y="0"/>
                          <a:ext cx="685800" cy="64135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材料损耗、材料设备的结算</w:t>
                            </w:r>
                          </w:p>
                        </w:txbxContent>
                      </wps:txbx>
                      <wps:bodyPr lIns="0" tIns="0" rIns="0" bIns="0" upright="1"/>
                    </wps:wsp>
                  </a:graphicData>
                </a:graphic>
              </wp:anchor>
            </w:drawing>
          </mc:Choice>
          <mc:Fallback>
            <w:pict>
              <v:shape id="_x0000_s1026" o:spid="_x0000_s1026" o:spt="202" type="#_x0000_t202" style="position:absolute;left:0pt;margin-left:-56.7pt;margin-top:6.8pt;height:50.5pt;width:54pt;z-index:251806720;mso-width-relative:page;mso-height-relative:page;" fillcolor="#FFFFFF" filled="t" stroked="f" coordsize="21600,21600" o:gfxdata="UEsDBAoAAAAAAIdO4kAAAAAAAAAAAAAAAAAEAAAAZHJzL1BLAwQUAAAACACHTuJAfid7Z9gAAAAK&#10;AQAADwAAAGRycy9kb3ducmV2LnhtbE2PwU7DMBBE70j8g7VIXFDquC0RSuNUooUbHFqqnt1km0TE&#10;68h2mvbvWU5wHM3T7NtifbW9uKAPnSMNapaCQKpc3VGj4fD1nryACNFQbXpHqOGGAdbl/V1h8tpN&#10;tMPLPjaCRyjkRkMb45BLGaoWrQkzNyBxd3bemsjRN7L2ZuJx28t5mmbSmo74QmsG3LRYfe9HqyHb&#10;+nHa0eZpe3j7MJ9DMz++3o5aPz6odAUi4jX+wfCrz+pQstPJjVQH0WtIlFosmeVmkYFgInnmfOKs&#10;lhnIspD/Xyh/AFBLAwQUAAAACACHTuJAvN8biL0BAABZAwAADgAAAGRycy9lMm9Eb2MueG1srVNL&#10;btswEN0XyB0I7mvJbmy4guUAbeCgQNEWSHsAiiIlAvxhyFjyBdobdNVN9z2Xz9EhbTn97IJ4QQ9n&#10;Hh/nvaE2N6PRZC8gKGdrOp+VlAjLXatsV9Mvn3cv15SEyGzLtLOipgcR6M326sVm8JVYuN7pVgBB&#10;Ehuqwde0j9FXRRF4LwwLM+eFxaJ0YFjELXRFC2xAdqOLRVmuisFB68FxEQJmb09Fus38UgoeP0oZ&#10;RCS6pthbzCvktUlrsd2wqgPme8XPbbAndGGYsnjpheqWRUYeQP1HZRQHF5yMM+5M4aRUXGQNqGZe&#10;/qPmvmdeZC1oTvAXm8Lz0fIP+09AVIuzW11TYpnBIR2/fzv++HX8+ZWkJFo0+FAh8t4jNo5v3Ijw&#10;KR8wmZSPEkz6R00E62j24WKwGCPhmFytl+sSKxxLq+v5q2UeQPF42EOId8IZkoKaAs4v28r270PE&#10;RhA6QdJdwWnV7pTWeQNd81YD2TOc9S7/Uo945C+YtmSo6evlYpmZrUvnTzhtEZ60njSlKI7NeDag&#10;ce0B9et3Fv1Pb2kKYAqaKXjwoLoeBWSXMiXOL/dyfmvpgfy5zxc/fhHb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H4ne2fYAAAACgEAAA8AAAAAAAAAAQAgAAAAIgAAAGRycy9kb3ducmV2LnhtbFBL&#10;AQIUABQAAAAIAIdO4kC83xuIvQEAAFkDAAAOAAAAAAAAAAEAIAAAACcBAABkcnMvZTJvRG9jLnht&#10;bFBLBQYAAAAABgAGAFkBAABW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材料损耗、材料设备的结算</w:t>
                      </w:r>
                    </w:p>
                  </w:txbxContent>
                </v:textbox>
              </v:shape>
            </w:pict>
          </mc:Fallback>
        </mc:AlternateContent>
      </w:r>
      <w:r>
        <w:t>16.2.8</w:t>
      </w:r>
      <w:r>
        <w:tab/>
      </w:r>
      <w:r>
        <w:t>发包人供应材料、设备结算办法：</w:t>
      </w:r>
    </w:p>
    <w:p>
      <w:pPr>
        <w:spacing w:line="360" w:lineRule="auto"/>
        <w:ind w:left="1514" w:leftChars="485" w:hanging="496" w:hangingChars="207"/>
        <w:rPr>
          <w:sz w:val="24"/>
        </w:rPr>
      </w:pPr>
      <w:r>
        <w:rPr>
          <w:sz w:val="24"/>
        </w:rPr>
        <w:t>(1)</w:t>
      </w:r>
      <w:r>
        <w:rPr>
          <w:sz w:val="24"/>
        </w:rPr>
        <w:tab/>
      </w:r>
      <w:r>
        <w:rPr>
          <w:sz w:val="24"/>
        </w:rPr>
        <w:t>因发包人已支付甲供材料费用予有关单位，所以本工程结算时结算金额不计入甲供材料价格。但发包人将根据合同约定的甲供材料损耗率（若无具体约定按定额损耗率考虑），结合工程量清单所述数量及变更、签证有关数量，与甲供材料实际供应量作比较，计算承包人是否存在甲供材料超供情况，如存在超供情况，则发包人将根据合同约定扣减有关款项。</w:t>
      </w:r>
    </w:p>
    <w:p>
      <w:pPr>
        <w:spacing w:line="360" w:lineRule="auto"/>
        <w:ind w:left="1514" w:leftChars="485" w:hanging="496" w:hangingChars="207"/>
        <w:rPr>
          <w:sz w:val="24"/>
        </w:rPr>
      </w:pPr>
      <w:r>
        <w:rPr>
          <w:sz w:val="24"/>
        </w:rPr>
        <w:t>(2)</w:t>
      </w:r>
      <w:r>
        <w:rPr>
          <w:sz w:val="24"/>
        </w:rPr>
        <w:tab/>
      </w:r>
      <w:r>
        <w:rPr>
          <w:sz w:val="24"/>
        </w:rPr>
        <w:t>发包人供应材料设备超供部分的扣除价款的确定原则</w:t>
      </w:r>
      <w:r>
        <w:rPr>
          <w:rFonts w:hint="eastAsia"/>
          <w:sz w:val="24"/>
        </w:rPr>
        <w:t>为：</w:t>
      </w:r>
      <w:r>
        <w:rPr>
          <w:rFonts w:hint="eastAsia" w:ascii="Arial" w:hAnsi="宋体" w:cs="Arial"/>
          <w:sz w:val="22"/>
        </w:rPr>
        <w:t>甲供材超量扣款额=甲供材超领量*甲供单价*（1+20%）。</w:t>
      </w:r>
    </w:p>
    <w:p>
      <w:pPr>
        <w:spacing w:line="360" w:lineRule="auto"/>
        <w:ind w:left="1515" w:leftChars="406" w:hanging="662" w:hangingChars="276"/>
        <w:rPr>
          <w:sz w:val="24"/>
        </w:rPr>
      </w:pPr>
      <w:r>
        <w:rPr>
          <w:color w:val="FF0000"/>
          <w:sz w:val="24"/>
        </w:rPr>
        <w:t xml:space="preserve"> </w:t>
      </w:r>
      <w:r>
        <w:rPr>
          <w:sz w:val="24"/>
        </w:rPr>
        <w:t>(3)</w:t>
      </w:r>
      <w:r>
        <w:rPr>
          <w:sz w:val="24"/>
        </w:rPr>
        <w:tab/>
      </w:r>
      <w:r>
        <w:rPr>
          <w:sz w:val="24"/>
        </w:rPr>
        <w:t>关于发包人供应材料设备的补货：承包人自行承担补货造成的运费、装卸费及运输损坏等相关费用。</w:t>
      </w:r>
    </w:p>
    <w:p>
      <w:pPr>
        <w:pStyle w:val="15"/>
        <w:tabs>
          <w:tab w:val="left" w:pos="1440"/>
        </w:tabs>
        <w:ind w:left="1079" w:leftChars="114" w:hanging="840" w:hangingChars="350"/>
      </w:pPr>
      <w:bookmarkStart w:id="504" w:name="_Toc34909131"/>
      <w:r>
        <mc:AlternateContent>
          <mc:Choice Requires="wps">
            <w:drawing>
              <wp:anchor distT="0" distB="0" distL="114300" distR="114300" simplePos="0" relativeHeight="251828224" behindDoc="0" locked="0" layoutInCell="1" allowOverlap="1">
                <wp:simplePos x="0" y="0"/>
                <wp:positionH relativeFrom="column">
                  <wp:posOffset>-703580</wp:posOffset>
                </wp:positionH>
                <wp:positionV relativeFrom="paragraph">
                  <wp:posOffset>78740</wp:posOffset>
                </wp:positionV>
                <wp:extent cx="685800" cy="297180"/>
                <wp:effectExtent l="0" t="0" r="0" b="7620"/>
                <wp:wrapNone/>
                <wp:docPr id="166" name="文本框 166"/>
                <wp:cNvGraphicFramePr/>
                <a:graphic xmlns:a="http://schemas.openxmlformats.org/drawingml/2006/main">
                  <a:graphicData uri="http://schemas.microsoft.com/office/word/2010/wordprocessingShape">
                    <wps:wsp>
                      <wps:cNvSpPr txBox="1"/>
                      <wps:spPr>
                        <a:xfrm>
                          <a:off x="0" y="0"/>
                          <a:ext cx="685800" cy="29718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其他约定</w:t>
                            </w:r>
                          </w:p>
                        </w:txbxContent>
                      </wps:txbx>
                      <wps:bodyPr lIns="0" tIns="0" rIns="0" bIns="0" upright="1"/>
                    </wps:wsp>
                  </a:graphicData>
                </a:graphic>
              </wp:anchor>
            </w:drawing>
          </mc:Choice>
          <mc:Fallback>
            <w:pict>
              <v:shape id="_x0000_s1026" o:spid="_x0000_s1026" o:spt="202" type="#_x0000_t202" style="position:absolute;left:0pt;margin-left:-55.4pt;margin-top:6.2pt;height:23.4pt;width:54pt;z-index:251828224;mso-width-relative:page;mso-height-relative:page;" fillcolor="#FFFFFF" filled="t" stroked="f" coordsize="21600,21600" o:gfxdata="UEsDBAoAAAAAAIdO4kAAAAAAAAAAAAAAAAAEAAAAZHJzL1BLAwQUAAAACACHTuJAG7nnyNcAAAAJ&#10;AQAADwAAAGRycy9kb3ducmV2LnhtbE2PwU7DMBBE70j8g7VIXFDqxIIKQpxKtHCDQ0vV8zY2SUS8&#10;jmynaf+e5QTH0Yxm3lSrsxvEyYbYe9JQLHIQlhpvemo17D/fskcQMSEZHDxZDRcbYVVfX1VYGj/T&#10;1p52qRVcQrFEDV1KYyllbDrrMC78aIm9Lx8cJpahlSbgzOVukCrPl9JhT7zQ4WjXnW2+d5PTsNyE&#10;ad7S+m6zf33Hj7FVh5fLQevbmyJ/BpHsOf2F4Ref0aFmpqOfyEQxaMiKImf2xI66B8GJTLE+anh4&#10;UiDrSv5/UP8AUEsDBBQAAAAIAIdO4kBMU6mgvQEAAFkDAAAOAAAAZHJzL2Uyb0RvYy54bWytU0tu&#10;2zAQ3RfIHQjuY8kG7DqC5QBt4CBA0RZIegCKIiUC/GHIWPIF2ht01U33PZfP0SFtOf3sinpBD2ce&#10;H+e9oTa3o9FkLyAoZ2s6n5WUCMtdq2xX009Pu+s1JSEy2zLtrKjpQQR6u716tRl8JRaud7oVQJDE&#10;hmrwNe1j9FVRBN4Lw8LMeWGxKB0YFnELXdECG5Dd6GJRlqticNB6cFyEgNm7U5FuM7+UgscPUgYR&#10;ia4p9hbzCnlt0lpsN6zqgPle8XMb7B+6MExZvPRCdcciI8+g/qIyioMLTsYZd6ZwUiousgZUMy//&#10;UPPYMy+yFjQn+ItN4f/R8vf7j0BUi7NbrSixzOCQjl+/HL/9OH7/TFISLRp8qBD56BEbxzduRPiU&#10;D5hMykcJJv2jJoJ1NPtwMViMkXBMrtbLdYkVjqXFzev5Og+geDnsIcR74QxJQU0B55dtZft3IWIj&#10;CJ0g6a7gtGp3Suu8ga55q4HsGc56l3+pRzzyG0xbMtT0ZrlYZmbr0vkTTluEJ60nTSmKYzOeDWhc&#10;e0D9+sGi/+ktTQFMQTMFzx5U16OA7FKmxPnlXs5vLT2QX/f54pcvYvsT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G7nnyNcAAAAJAQAADwAAAAAAAAABACAAAAAiAAAAZHJzL2Rvd25yZXYueG1sUEsB&#10;AhQAFAAAAAgAh07iQExTqaC9AQAAWQMAAA4AAAAAAAAAAQAgAAAAJgEAAGRycy9lMm9Eb2MueG1s&#10;UEsFBgAAAAAGAAYAWQEAAFUFA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其他约定</w:t>
                      </w:r>
                    </w:p>
                  </w:txbxContent>
                </v:textbox>
              </v:shape>
            </w:pict>
          </mc:Fallback>
        </mc:AlternateContent>
      </w:r>
      <w:r>
        <w:t>16.2.9</w:t>
      </w:r>
      <w:r>
        <w:tab/>
      </w:r>
      <w:r>
        <w:t>发包人认为如有需要委托第三方对承包人所报结算进行审核。承包人在此过程中需积极配合，并对最终审核结果予以确认。若承包人对最终审核结果不予签字确认的，则以发包人确认审核结果为最终结算结果。</w:t>
      </w:r>
    </w:p>
    <w:bookmarkEnd w:id="504"/>
    <w:p>
      <w:pPr>
        <w:pStyle w:val="2"/>
        <w:spacing w:before="120" w:after="120" w:line="360" w:lineRule="auto"/>
        <w:rPr>
          <w:sz w:val="28"/>
          <w:szCs w:val="28"/>
        </w:rPr>
      </w:pPr>
      <w:bookmarkStart w:id="505" w:name="_Toc122080321"/>
      <w:bookmarkStart w:id="506" w:name="_Toc144869942"/>
      <w:bookmarkStart w:id="507" w:name="_Toc455134587"/>
      <w:bookmarkStart w:id="508" w:name="_Toc455151715"/>
      <w:bookmarkStart w:id="509" w:name="_Toc357434490"/>
      <w:bookmarkStart w:id="510" w:name="_Toc454555635"/>
      <w:bookmarkStart w:id="511" w:name="_Toc467676605"/>
      <w:r>
        <w:rPr>
          <w:sz w:val="28"/>
          <w:szCs w:val="28"/>
        </w:rPr>
        <w:t>17、违约、索赔和争议</w:t>
      </w:r>
      <w:bookmarkEnd w:id="505"/>
      <w:bookmarkEnd w:id="506"/>
      <w:bookmarkEnd w:id="507"/>
      <w:bookmarkEnd w:id="508"/>
      <w:bookmarkEnd w:id="509"/>
      <w:bookmarkEnd w:id="510"/>
      <w:bookmarkEnd w:id="511"/>
      <w:r>
        <w:rPr>
          <w:sz w:val="28"/>
          <w:szCs w:val="28"/>
        </w:rPr>
        <w:t>　</w:t>
      </w:r>
    </w:p>
    <w:p>
      <w:pPr>
        <w:pStyle w:val="14"/>
        <w:numPr>
          <w:ilvl w:val="0"/>
          <w:numId w:val="0"/>
        </w:numPr>
        <w:spacing w:before="120" w:after="120" w:line="360" w:lineRule="auto"/>
        <w:rPr>
          <w:szCs w:val="24"/>
        </w:rPr>
      </w:pPr>
      <w:bookmarkStart w:id="512" w:name="_Toc455134588"/>
      <w:bookmarkStart w:id="513" w:name="_Toc144869943"/>
      <w:bookmarkStart w:id="514" w:name="_Toc455151716"/>
      <w:bookmarkStart w:id="515" w:name="_Toc122080322"/>
      <w:bookmarkStart w:id="516" w:name="_Toc454555636"/>
      <w:bookmarkStart w:id="517" w:name="_Toc467676606"/>
      <w:bookmarkStart w:id="518" w:name="_Toc357434491"/>
      <w:r>
        <w:rPr>
          <w:szCs w:val="24"/>
        </w:rPr>
        <w:t>17.1 违约</w:t>
      </w:r>
      <w:bookmarkEnd w:id="512"/>
      <w:bookmarkEnd w:id="513"/>
      <w:bookmarkEnd w:id="514"/>
      <w:bookmarkEnd w:id="515"/>
      <w:bookmarkEnd w:id="516"/>
      <w:bookmarkEnd w:id="517"/>
      <w:bookmarkEnd w:id="518"/>
    </w:p>
    <w:p>
      <w:pPr>
        <w:pStyle w:val="15"/>
        <w:tabs>
          <w:tab w:val="left" w:pos="1440"/>
          <w:tab w:val="left" w:pos="1620"/>
        </w:tabs>
        <w:spacing w:after="0"/>
        <w:ind w:left="1016" w:leftChars="84" w:hanging="840" w:hangingChars="350"/>
      </w:pPr>
      <w:r>
        <mc:AlternateContent>
          <mc:Choice Requires="wps">
            <w:drawing>
              <wp:anchor distT="0" distB="0" distL="114300" distR="114300" simplePos="0" relativeHeight="251794432" behindDoc="0" locked="0" layoutInCell="1" allowOverlap="1">
                <wp:simplePos x="0" y="0"/>
                <wp:positionH relativeFrom="column">
                  <wp:posOffset>-754380</wp:posOffset>
                </wp:positionH>
                <wp:positionV relativeFrom="paragraph">
                  <wp:posOffset>53340</wp:posOffset>
                </wp:positionV>
                <wp:extent cx="685800" cy="528955"/>
                <wp:effectExtent l="0" t="0" r="0" b="4445"/>
                <wp:wrapNone/>
                <wp:docPr id="169" name="文本框 169"/>
                <wp:cNvGraphicFramePr/>
                <a:graphic xmlns:a="http://schemas.openxmlformats.org/drawingml/2006/main">
                  <a:graphicData uri="http://schemas.microsoft.com/office/word/2010/wordprocessingShape">
                    <wps:wsp>
                      <wps:cNvSpPr txBox="1"/>
                      <wps:spPr>
                        <a:xfrm>
                          <a:off x="0" y="0"/>
                          <a:ext cx="685800" cy="52895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承包人违约</w:t>
                            </w:r>
                          </w:p>
                        </w:txbxContent>
                      </wps:txbx>
                      <wps:bodyPr lIns="0" tIns="0" rIns="0" bIns="0" upright="1"/>
                    </wps:wsp>
                  </a:graphicData>
                </a:graphic>
              </wp:anchor>
            </w:drawing>
          </mc:Choice>
          <mc:Fallback>
            <w:pict>
              <v:shape id="_x0000_s1026" o:spid="_x0000_s1026" o:spt="202" type="#_x0000_t202" style="position:absolute;left:0pt;margin-left:-59.4pt;margin-top:4.2pt;height:41.65pt;width:54pt;z-index:251794432;mso-width-relative:page;mso-height-relative:page;" fillcolor="#FFFFFF" filled="t" stroked="f" coordsize="21600,21600" o:gfxdata="UEsDBAoAAAAAAIdO4kAAAAAAAAAAAAAAAAAEAAAAZHJzL1BLAwQUAAAACACHTuJA53CFgtgAAAAJ&#10;AQAADwAAAGRycy9kb3ducmV2LnhtbE2PMU/DMBSEdyT+g/WQWFBqu0IlhLxUooUNhpaqsxu7SdT4&#10;ObKdpv33mImOpzvdfVcuL7ZnZ+ND5whBzgQwQ7XTHTUIu5/PLAcWoiKtekcG4WoCLKv7u1IV2k20&#10;MedtbFgqoVAohDbGoeA81K2xKszcYCh5R+etikn6hmuvplRuez4XYsGt6igttGowq9bUp+1oERZr&#10;P04bWj2tdx9f6nto5vv36x7x8UGKN2DRXOJ/GP7wEzpUiengRtKB9QiZlHlijwj5M7AUyKRI+oDw&#10;Kl+AVyW/fVD9AlBLAwQUAAAACACHTuJAgdwtvboBAABZAwAADgAAAGRycy9lMm9Eb2MueG1srVPN&#10;jtMwEL4j8Q6W7zTZSqnaqOlKsCpCQoC08ACOYyeW/Kext0lfAN6AExfuPFefg7HbdPm5rTYHZzwz&#10;/jzfN+Pt7WQ0OQgIytmG3ixKSoTlrlO2b+iXz/tXa0pCZLZj2lnR0KMI9Hb38sV29LVYusHpTgBB&#10;EBvq0Td0iNHXRRH4IAwLC+eFxaB0YFjELfRFB2xEdKOLZVmuitFB58FxEQJ6785Busv4UgoeP0oZ&#10;RCS6oVhbzCvktU1rsduyugfmB8UvZbAnVGGYsnjpFeqORUYeQP0HZRQHF5yMC+5M4aRUXGQOyOam&#10;/IfN/cC8yFxQnOCvMoXng+UfDp+AqA57t9pQYpnBJp2+fzv9+HX6+ZUkJ0o0+lBj5r3H3Di9dhOm&#10;z/6AzsR8kmDSHzkRjKPYx6vAYoqEo3O1rtYlRjiGquV6U1UJpXg87CHEt8IZkoyGAvYvy8oO70M8&#10;p84p6a7gtOr2Suu8gb59o4EcGPZ6n78L+l9p2pKxoZtqWWVk69L5M7S2WEzieuaUrDi100WA1nVH&#10;5K/fWdQ/zdJswGy0s/HgQfUDEsgqZUjsX2Z6mbU0IH/u88WPL2L3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OdwhYLYAAAACQEAAA8AAAAAAAAAAQAgAAAAIgAAAGRycy9kb3ducmV2LnhtbFBLAQIU&#10;ABQAAAAIAIdO4kCB3C29ugEAAFkDAAAOAAAAAAAAAAEAIAAAACcBAABkcnMvZTJvRG9jLnhtbFBL&#10;BQYAAAAABgAGAFkBAABT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承包人违约</w:t>
                      </w:r>
                    </w:p>
                  </w:txbxContent>
                </v:textbox>
              </v:shape>
            </w:pict>
          </mc:Fallback>
        </mc:AlternateContent>
      </w:r>
      <w:r>
        <w:t>17.1.1 承包人不履行合同义务或不按合同约定履行义务，应当承担违约责任，支付违约金，并且赔偿因其违约给发包人造成的一切损失。</w:t>
      </w:r>
    </w:p>
    <w:p>
      <w:pPr>
        <w:spacing w:line="360" w:lineRule="auto"/>
        <w:ind w:left="1514" w:leftChars="485" w:hanging="496" w:hangingChars="207"/>
        <w:rPr>
          <w:sz w:val="24"/>
        </w:rPr>
      </w:pPr>
      <w:r>
        <w:rPr>
          <w:sz w:val="24"/>
        </w:rPr>
        <w:t>(1) 在证据充分的情况下，违约金（或罚款）经发包人代表或监理工程师签字即可生效，发包人仅负责知会承包人；</w:t>
      </w:r>
    </w:p>
    <w:p>
      <w:pPr>
        <w:spacing w:line="360" w:lineRule="auto"/>
        <w:ind w:left="1514" w:leftChars="485" w:hanging="496" w:hangingChars="207"/>
        <w:rPr>
          <w:sz w:val="24"/>
        </w:rPr>
      </w:pPr>
      <w:r>
        <w:rPr>
          <w:sz w:val="24"/>
        </w:rPr>
        <w:t>(2) 当发生下列情况时，承包人还应根据</w:t>
      </w:r>
      <w:r>
        <w:rPr>
          <w:rFonts w:hint="eastAsia" w:ascii="宋体"/>
          <w:sz w:val="24"/>
        </w:rPr>
        <w:t>本合同相关条款及制度</w:t>
      </w:r>
      <w:r>
        <w:rPr>
          <w:sz w:val="24"/>
        </w:rPr>
        <w:t>的具体约定赔偿发包人</w:t>
      </w:r>
      <w:r>
        <w:rPr>
          <w:rFonts w:hint="eastAsia"/>
          <w:sz w:val="24"/>
        </w:rPr>
        <w:t>的直接、间接</w:t>
      </w:r>
      <w:r>
        <w:rPr>
          <w:sz w:val="24"/>
        </w:rPr>
        <w:t>经济损失：</w:t>
      </w:r>
    </w:p>
    <w:p>
      <w:pPr>
        <w:pStyle w:val="15"/>
        <w:tabs>
          <w:tab w:val="left" w:pos="1440"/>
        </w:tabs>
        <w:spacing w:after="0"/>
        <w:ind w:left="1438" w:leftChars="685" w:firstLine="120" w:firstLineChars="50"/>
      </w:pPr>
      <w:r>
        <w:t>a. 未按时竣工；</w:t>
      </w:r>
    </w:p>
    <w:p>
      <w:pPr>
        <w:pStyle w:val="15"/>
        <w:tabs>
          <w:tab w:val="left" w:pos="1440"/>
        </w:tabs>
        <w:spacing w:after="0"/>
        <w:ind w:left="1438" w:leftChars="685" w:firstLine="120" w:firstLineChars="50"/>
      </w:pPr>
      <w:r>
        <w:t>b. 工程质量达不到合同约定的质量标准。</w:t>
      </w:r>
    </w:p>
    <w:p>
      <w:pPr>
        <w:pStyle w:val="15"/>
        <w:tabs>
          <w:tab w:val="left" w:pos="1440"/>
        </w:tabs>
        <w:spacing w:after="0"/>
        <w:ind w:left="1438" w:leftChars="685" w:firstLine="120" w:firstLineChars="50"/>
      </w:pPr>
      <w:r>
        <w:t>c. 其它约定</w:t>
      </w:r>
      <w:r>
        <w:rPr>
          <w:rFonts w:hint="eastAsia"/>
          <w:lang w:eastAsia="zh-CN"/>
        </w:rPr>
        <w:t>的</w:t>
      </w:r>
      <w:r>
        <w:t>违约事件。</w:t>
      </w:r>
    </w:p>
    <w:p>
      <w:pPr>
        <w:spacing w:line="360" w:lineRule="auto"/>
        <w:ind w:left="1012" w:leftChars="482"/>
        <w:rPr>
          <w:sz w:val="24"/>
        </w:rPr>
      </w:pPr>
      <w:r>
        <w:rPr>
          <w:sz w:val="24"/>
        </w:rPr>
        <w:t>所有违约金（或罚款）及赔偿金可以直接从应付给承包人的任何款项中扣除，承包人向发包人支付上述违约金（或罚款）及赔偿金并不会改变承包人按照本合同提交的履约保函的有效性及额度。</w:t>
      </w:r>
    </w:p>
    <w:p>
      <w:pPr>
        <w:spacing w:line="360" w:lineRule="auto"/>
        <w:ind w:left="1012" w:leftChars="482"/>
        <w:rPr>
          <w:sz w:val="24"/>
        </w:rPr>
      </w:pPr>
      <w:r>
        <w:rPr>
          <w:sz w:val="24"/>
        </w:rPr>
        <w:t>因承包人原因导致发包人解除合同的或承包人擅自解除合同或中途退场的，承包人须按合同总价或暂定总价的30%向发包人支付违约金。</w:t>
      </w:r>
    </w:p>
    <w:p>
      <w:pPr>
        <w:spacing w:line="360" w:lineRule="auto"/>
        <w:ind w:left="1012" w:leftChars="482"/>
        <w:rPr>
          <w:sz w:val="24"/>
        </w:rPr>
      </w:pPr>
      <w:r>
        <w:rPr>
          <w:sz w:val="24"/>
        </w:rPr>
        <w:t>如各类违约金不足以弥补发包人的损失，则发包人有权对不足部分予以追偿。</w:t>
      </w:r>
    </w:p>
    <w:p>
      <w:pPr>
        <w:pStyle w:val="15"/>
        <w:tabs>
          <w:tab w:val="left" w:pos="1440"/>
          <w:tab w:val="left" w:pos="1620"/>
        </w:tabs>
        <w:spacing w:after="0"/>
        <w:ind w:left="1016" w:leftChars="84" w:hanging="840" w:hangingChars="350"/>
      </w:pPr>
      <w:r>
        <mc:AlternateContent>
          <mc:Choice Requires="wps">
            <w:drawing>
              <wp:anchor distT="0" distB="0" distL="114300" distR="114300" simplePos="0" relativeHeight="251804672" behindDoc="0" locked="0" layoutInCell="1" allowOverlap="1">
                <wp:simplePos x="0" y="0"/>
                <wp:positionH relativeFrom="column">
                  <wp:posOffset>-754380</wp:posOffset>
                </wp:positionH>
                <wp:positionV relativeFrom="paragraph">
                  <wp:posOffset>3175</wp:posOffset>
                </wp:positionV>
                <wp:extent cx="702310" cy="644525"/>
                <wp:effectExtent l="0" t="0" r="13970" b="10795"/>
                <wp:wrapNone/>
                <wp:docPr id="165" name="文本框 165"/>
                <wp:cNvGraphicFramePr/>
                <a:graphic xmlns:a="http://schemas.openxmlformats.org/drawingml/2006/main">
                  <a:graphicData uri="http://schemas.microsoft.com/office/word/2010/wordprocessingShape">
                    <wps:wsp>
                      <wps:cNvSpPr txBox="1"/>
                      <wps:spPr>
                        <a:xfrm>
                          <a:off x="0" y="0"/>
                          <a:ext cx="702310" cy="64452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承包人拖欠工人工资</w:t>
                            </w:r>
                          </w:p>
                          <w:p>
                            <w:pPr>
                              <w:rPr>
                                <w:rFonts w:hint="eastAsia" w:ascii="楷体_GB2312" w:eastAsia="楷体_GB2312"/>
                                <w:szCs w:val="21"/>
                              </w:rPr>
                            </w:pPr>
                          </w:p>
                          <w:p/>
                        </w:txbxContent>
                      </wps:txbx>
                      <wps:bodyPr lIns="0" tIns="0" rIns="0" bIns="0" upright="1"/>
                    </wps:wsp>
                  </a:graphicData>
                </a:graphic>
              </wp:anchor>
            </w:drawing>
          </mc:Choice>
          <mc:Fallback>
            <w:pict>
              <v:shape id="_x0000_s1026" o:spid="_x0000_s1026" o:spt="202" type="#_x0000_t202" style="position:absolute;left:0pt;margin-left:-59.4pt;margin-top:0.25pt;height:50.75pt;width:55.3pt;z-index:251804672;mso-width-relative:page;mso-height-relative:page;" fillcolor="#FFFFFF" filled="t" stroked="f" coordsize="21600,21600" o:gfxdata="UEsDBAoAAAAAAIdO4kAAAAAAAAAAAAAAAAAEAAAAZHJzL1BLAwQUAAAACACHTuJAN36IfNcAAAAI&#10;AQAADwAAAGRycy9kb3ducmV2LnhtbE2PzWrDMBCE74W+g9hCL8WRbGgwruVAkvbWHvJDzhtLtU2s&#10;lbHkOHn7bk/tcZhh5ptydXO9uNoxdJ40pAsFwlLtTUeNhuPhI8lBhIhksPdkNdxtgFX1+FBiYfxM&#10;O3vdx0ZwCYUCNbQxDoWUoW6tw7DwgyX2vv3oMLIcG2lGnLnc9TJTaikddsQLLQ5209r6sp+chuV2&#10;nOYdbV62x/dP/Bqa7LS+n7R+fkrVG4hob/EvDL/4jA4VM539RCaIXkOSpjmzRw2vINhP8gzEmXMq&#10;UyCrUv4/UP0AUEsDBBQAAAAIAIdO4kBSFeWNvAEAAFkDAAAOAAAAZHJzL2Uyb0RvYy54bWytU82O&#10;0zAQviPxDpbvNGnZLRA1XQlWRUgIkBYewHGcxJLtscbeJn0BeANOXLjzXH0Oxm7T5eeG6MEdz3zz&#10;833jbG4ma9heYdDgar5clJwpJ6HVrq/5p4+7J885C1G4VhhwquYHFfjN9vGjzegrtYIBTKuQUREX&#10;qtHXfIjRV0UR5KCsCAvwylGwA7Qi0hX7okUxUnVrilVZrosRsPUIUoVA3ttTkG9z/a5TMr7vuqAi&#10;MzWn2WI+MZ9NOovtRlQ9Cj9oeR5D/MMUVmhHTS+lbkUU7B71X6WslggBuriQYAvoOi1V5kBsluUf&#10;bO4G4VXmQuIEf5Ep/L+y8t3+AzLd0u7W15w5YWlJx69fjt9+HL9/ZslJEo0+VIS884SN00uYCD77&#10;AzkT86lDm/6JE6M4iX24CKymyCQ5n5Wrp0uKSAqtr66uV7l68ZDsMcTXCixLRs2R9pdlFfu3IdIg&#10;BJ0hqVcAo9udNiZfsG9eGWR7Qbve5V+akVJ+gxnHxpq/SL1TloOUf8IZR/DE9cQpWXFqprMADbQH&#10;4m/eONI/vaXZwNloZuPeo+4HIpBVyiVpf3mW81tLD+TXe2788EVsf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3foh81wAAAAgBAAAPAAAAAAAAAAEAIAAAACIAAABkcnMvZG93bnJldi54bWxQSwEC&#10;FAAUAAAACACHTuJAUhXljbwBAABZAwAADgAAAAAAAAABACAAAAAmAQAAZHJzL2Uyb0RvYy54bWxQ&#10;SwUGAAAAAAYABgBZAQAAVA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承包人拖欠工人工资</w:t>
                      </w:r>
                    </w:p>
                    <w:p>
                      <w:pPr>
                        <w:rPr>
                          <w:rFonts w:hint="eastAsia" w:ascii="楷体_GB2312" w:eastAsia="楷体_GB2312"/>
                          <w:szCs w:val="21"/>
                        </w:rPr>
                      </w:pPr>
                    </w:p>
                    <w:p/>
                  </w:txbxContent>
                </v:textbox>
              </v:shape>
            </w:pict>
          </mc:Fallback>
        </mc:AlternateContent>
      </w:r>
      <w:r>
        <w:t xml:space="preserve">17.1.2 </w:t>
      </w:r>
      <w:r>
        <w:rPr>
          <w:rFonts w:hint="eastAsia"/>
        </w:rPr>
        <w:t>承包人应保证工人与其、或劳务公司、或分包公司签订劳动合同、缴纳社保，并将劳动合同报发包方备案。</w:t>
      </w:r>
      <w:r>
        <w:t>若承包人有拖欠、克扣工人劳动报酬行为的，发包人有权收取承包人欠薪款项30%的违约金，同时发包人有权解除合同。</w:t>
      </w:r>
      <w:r>
        <w:rPr>
          <w:rFonts w:hint="eastAsia"/>
        </w:rPr>
        <w:t>若承包人、劳务公司和分包公司均未与工人签订劳动合同、或签订了劳动合同未报发包人备案的，发包人有权收取工程款5%的违约金。</w:t>
      </w:r>
    </w:p>
    <w:p>
      <w:pPr>
        <w:pStyle w:val="15"/>
        <w:tabs>
          <w:tab w:val="left" w:pos="1440"/>
          <w:tab w:val="left" w:pos="1620"/>
        </w:tabs>
        <w:spacing w:after="0"/>
        <w:ind w:left="1016" w:leftChars="84" w:hanging="840" w:hangingChars="350"/>
      </w:pPr>
      <w:r>
        <mc:AlternateContent>
          <mc:Choice Requires="wps">
            <w:drawing>
              <wp:anchor distT="0" distB="0" distL="114300" distR="114300" simplePos="0" relativeHeight="251795456" behindDoc="0" locked="0" layoutInCell="1" allowOverlap="1">
                <wp:simplePos x="0" y="0"/>
                <wp:positionH relativeFrom="column">
                  <wp:posOffset>-754380</wp:posOffset>
                </wp:positionH>
                <wp:positionV relativeFrom="paragraph">
                  <wp:posOffset>53340</wp:posOffset>
                </wp:positionV>
                <wp:extent cx="685800" cy="757555"/>
                <wp:effectExtent l="0" t="0" r="0" b="4445"/>
                <wp:wrapNone/>
                <wp:docPr id="170" name="文本框 170"/>
                <wp:cNvGraphicFramePr/>
                <a:graphic xmlns:a="http://schemas.openxmlformats.org/drawingml/2006/main">
                  <a:graphicData uri="http://schemas.microsoft.com/office/word/2010/wordprocessingShape">
                    <wps:wsp>
                      <wps:cNvSpPr txBox="1"/>
                      <wps:spPr>
                        <a:xfrm>
                          <a:off x="0" y="0"/>
                          <a:ext cx="685800" cy="757555"/>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继续履行合同</w:t>
                            </w:r>
                          </w:p>
                        </w:txbxContent>
                      </wps:txbx>
                      <wps:bodyPr lIns="0" tIns="0" rIns="0" bIns="0" upright="1"/>
                    </wps:wsp>
                  </a:graphicData>
                </a:graphic>
              </wp:anchor>
            </w:drawing>
          </mc:Choice>
          <mc:Fallback>
            <w:pict>
              <v:shape id="_x0000_s1026" o:spid="_x0000_s1026" o:spt="202" type="#_x0000_t202" style="position:absolute;left:0pt;margin-left:-59.4pt;margin-top:4.2pt;height:59.65pt;width:54pt;z-index:251795456;mso-width-relative:page;mso-height-relative:page;" fillcolor="#FFFFFF" filled="t" stroked="f" coordsize="21600,21600" o:gfxdata="UEsDBAoAAAAAAIdO4kAAAAAAAAAAAAAAAAAEAAAAZHJzL1BLAwQUAAAACACHTuJAgS/QrtgAAAAK&#10;AQAADwAAAGRycy9kb3ducmV2LnhtbE2Py07DMBBF90j8gzVIbFBqO0JtFOJUooUdLPpQ125skoh4&#10;HNlO0/49wwqWV3N075lqfXUDu9gQe48K5EIAs9h402Or4Hh4zwpgMWk0evBoFdxshHV9f1fp0vgZ&#10;d/ayTy2jEoylVtClNJacx6azTseFHy3S7csHpxPF0HIT9EzlbuC5EEvudI+00OnRbjrbfO8np2C5&#10;DdO8w83T9vj2oT/HNj+93k5KPT5I8QIs2Wv6g+FXn9ShJqezn9BENijIpCzIPSkonoERkElB+Uxk&#10;vloBryv+/4X6B1BLAwQUAAAACACHTuJANuh/WroBAABZAwAADgAAAGRycy9lMm9Eb2MueG1srVPN&#10;jtMwEL4j8Q6W7zTZStmWqOlKsCpCQoC0ywM4jp1Y8p/G3iZ9AXgDTly481x9DsZu04XdGyIHZzwz&#10;/jzfN+PNzWQ02QsIytmGXi1KSoTlrlO2b+iX+92rNSUhMtsx7axo6EEEerN9+WIz+los3eB0J4Ag&#10;iA316Bs6xOjrogh8EIaFhfPCYlA6MCziFvqiAzYiutHFsiyvi9FB58FxEQJ6b09Bus34UgoeP0kZ&#10;RCS6oVhbzCvktU1rsd2wugfmB8XPZbB/qMIwZfHSC9Qti4w8gHoGZRQHF5yMC+5M4aRUXGQOyOaq&#10;fMLmbmBeZC4oTvAXmcL/g+Uf95+BqA57t0J9LDPYpOP3b8cfv44/v5LkRIlGH2rMvPOYG6c3bsL0&#10;2R/QmZhPEkz6IyeCcQQ7XAQWUyQcndfral1ihGNoVa2qqkooxeNhDyG+E86QZDQUsH9ZVrb/EOIp&#10;dU5JdwWnVbdTWucN9O1bDWTPsNe7/J3R/0rTlowNfV0tq4xsXTp/gtYWi0lcT5ySFad2OgvQuu6A&#10;/PV7i/qnWZoNmI12Nh48qH5AAlmlDIn9y0zPs5YG5M99vvjxRW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IEv0K7YAAAACgEAAA8AAAAAAAAAAQAgAAAAIgAAAGRycy9kb3ducmV2LnhtbFBLAQIU&#10;ABQAAAAIAIdO4kA26H9augEAAFkDAAAOAAAAAAAAAAEAIAAAACcBAABkcnMvZTJvRG9jLnhtbFBL&#10;BQYAAAAABgAGAFkBAABTBQ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继续履行合同</w:t>
                      </w:r>
                    </w:p>
                  </w:txbxContent>
                </v:textbox>
              </v:shape>
            </w:pict>
          </mc:Fallback>
        </mc:AlternateContent>
      </w:r>
      <w:r>
        <w:t>17.1.3 除非另有约定，发包人和承包人一方违约后，另一方要求违约方继续履行本合同时，违约方承担上述违约责任后仍应继续履行合同。</w:t>
      </w:r>
    </w:p>
    <w:p>
      <w:pPr>
        <w:pStyle w:val="15"/>
        <w:tabs>
          <w:tab w:val="left" w:pos="1440"/>
          <w:tab w:val="left" w:pos="1620"/>
        </w:tabs>
        <w:spacing w:after="0"/>
        <w:ind w:left="1016" w:leftChars="84" w:hanging="840" w:hangingChars="350"/>
        <w:rPr>
          <w:rFonts w:hint="eastAsia"/>
        </w:rPr>
      </w:pPr>
      <w:r>
        <w:t>17.1.4 对于承包人工作范围内的甩项工程、返工工程及零星工程等，承包人应在发包人要求的时间内施工完成，否则发包人有权按市场价委托其他单位进行施工，同时收取委托合同价款30%的工程管理费，委托合同价款和工程管理费由承包人负担，在承包人的工程款中扣除。</w:t>
      </w:r>
    </w:p>
    <w:p>
      <w:pPr>
        <w:pStyle w:val="15"/>
        <w:tabs>
          <w:tab w:val="left" w:pos="1440"/>
          <w:tab w:val="left" w:pos="1620"/>
        </w:tabs>
        <w:ind w:left="1016" w:leftChars="84" w:hanging="840" w:hangingChars="350"/>
        <w:rPr>
          <w:rFonts w:hint="eastAsia"/>
        </w:rPr>
      </w:pPr>
      <w:r>
        <w:rPr>
          <w:rFonts w:hint="eastAsia"/>
        </w:rPr>
        <w:t>17.1.5承包人依法根据本合同将工程分包的，对分包人向其包括农民工在内的所有工人支付工资等劳动报酬承担连带责任，凡分包人拖欠、克扣工人劳动报酬的，由承包人负责对分包人所属工人直接支付。承包人未及时履行该连带责任的，发包人有权从应付给承包人的工程款中扣除相应款项，直接支付给分包人所属工人。</w:t>
      </w:r>
    </w:p>
    <w:p>
      <w:pPr>
        <w:pStyle w:val="15"/>
        <w:tabs>
          <w:tab w:val="left" w:pos="1440"/>
          <w:tab w:val="left" w:pos="1620"/>
        </w:tabs>
        <w:ind w:left="1016" w:leftChars="84" w:hanging="840" w:hangingChars="350"/>
        <w:rPr>
          <w:rFonts w:hint="eastAsia"/>
        </w:rPr>
      </w:pPr>
      <w:r>
        <w:rPr>
          <w:rFonts w:hint="eastAsia"/>
        </w:rPr>
        <w:t>17.1.6发包人付予承包人的工程款，承包人须优先支付工人及所雇人员工资或报酬；若承包人拖欠工资或报酬，不论承包人或其分包人，发包人有权将各期进度款分两步支付，先支付上月（期）民工工资，待发包人</w:t>
      </w:r>
      <w:r>
        <w:rPr>
          <w:rFonts w:hint="eastAsia"/>
          <w:lang w:eastAsia="zh-CN"/>
        </w:rPr>
        <w:t>代承包人</w:t>
      </w:r>
      <w:r>
        <w:rPr>
          <w:rFonts w:hint="eastAsia"/>
        </w:rPr>
        <w:t>发放民工工资完毕并提供相关凭证，再支付进度款的余额；同时发包人有权收取承包人欠薪款项30%的违约金。</w:t>
      </w:r>
    </w:p>
    <w:p>
      <w:pPr>
        <w:pStyle w:val="15"/>
        <w:tabs>
          <w:tab w:val="left" w:pos="1440"/>
          <w:tab w:val="left" w:pos="1620"/>
        </w:tabs>
        <w:spacing w:after="0"/>
        <w:ind w:left="1016" w:leftChars="84" w:hanging="840" w:hangingChars="350"/>
      </w:pPr>
      <w:r>
        <w:rPr>
          <w:rFonts w:hint="eastAsia"/>
        </w:rPr>
        <w:t>17.1.7承包人拖欠其工人或所雇人员工资或报酬，不论承包人或其分包人，导致其工人或所雇人员向有关部门投诉、控告、检举或以聚集的方式讨要工资、报酬或事件的，每发生一次，承包人须向发包人支付违约金20万元；本款情形与上款所述发包人直接支付工资或报酬的情形同时存在的，不免除承包人依该款向发包人支付违约金的责任，承包人须按上款和本款分别向发包人支付违约金。</w:t>
      </w:r>
    </w:p>
    <w:p>
      <w:pPr>
        <w:pStyle w:val="14"/>
        <w:numPr>
          <w:ilvl w:val="0"/>
          <w:numId w:val="0"/>
        </w:numPr>
        <w:spacing w:before="120" w:after="120" w:line="360" w:lineRule="auto"/>
        <w:rPr>
          <w:szCs w:val="24"/>
        </w:rPr>
      </w:pPr>
      <w:bookmarkStart w:id="519" w:name="_Toc455134589"/>
      <w:bookmarkStart w:id="520" w:name="_Toc455151717"/>
      <w:bookmarkStart w:id="521" w:name="_Toc122080323"/>
      <w:bookmarkStart w:id="522" w:name="_Toc144869944"/>
      <w:bookmarkStart w:id="523" w:name="_Toc357434492"/>
      <w:bookmarkStart w:id="524" w:name="_Toc454555637"/>
      <w:bookmarkStart w:id="525" w:name="_Toc467676607"/>
      <w:r>
        <w:rPr>
          <w:szCs w:val="24"/>
        </w:rPr>
        <w:t>17.2 索赔</w:t>
      </w:r>
      <w:bookmarkEnd w:id="519"/>
      <w:bookmarkEnd w:id="520"/>
      <w:bookmarkEnd w:id="521"/>
      <w:bookmarkEnd w:id="522"/>
      <w:bookmarkEnd w:id="523"/>
      <w:bookmarkEnd w:id="524"/>
      <w:bookmarkEnd w:id="525"/>
    </w:p>
    <w:p>
      <w:pPr>
        <w:pStyle w:val="15"/>
        <w:tabs>
          <w:tab w:val="left" w:pos="1440"/>
          <w:tab w:val="left" w:pos="1620"/>
        </w:tabs>
        <w:spacing w:after="0"/>
        <w:ind w:left="1016" w:leftChars="84" w:hanging="840" w:hangingChars="350"/>
      </w:pPr>
      <w:r>
        <mc:AlternateContent>
          <mc:Choice Requires="wps">
            <w:drawing>
              <wp:anchor distT="0" distB="0" distL="114300" distR="114300" simplePos="0" relativeHeight="251796480" behindDoc="0" locked="0" layoutInCell="1" allowOverlap="1">
                <wp:simplePos x="0" y="0"/>
                <wp:positionH relativeFrom="column">
                  <wp:posOffset>-720090</wp:posOffset>
                </wp:positionH>
                <wp:positionV relativeFrom="paragraph">
                  <wp:posOffset>71755</wp:posOffset>
                </wp:positionV>
                <wp:extent cx="685800" cy="396240"/>
                <wp:effectExtent l="0" t="0" r="0" b="0"/>
                <wp:wrapNone/>
                <wp:docPr id="211" name="文本框 211"/>
                <wp:cNvGraphicFramePr/>
                <a:graphic xmlns:a="http://schemas.openxmlformats.org/drawingml/2006/main">
                  <a:graphicData uri="http://schemas.microsoft.com/office/word/2010/wordprocessingShape">
                    <wps:wsp>
                      <wps:cNvSpPr txBox="1"/>
                      <wps:spPr>
                        <a:xfrm>
                          <a:off x="0" y="0"/>
                          <a:ext cx="685800" cy="39624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索赔原则</w:t>
                            </w:r>
                          </w:p>
                        </w:txbxContent>
                      </wps:txbx>
                      <wps:bodyPr lIns="0" tIns="0" rIns="0" bIns="0" upright="1"/>
                    </wps:wsp>
                  </a:graphicData>
                </a:graphic>
              </wp:anchor>
            </w:drawing>
          </mc:Choice>
          <mc:Fallback>
            <w:pict>
              <v:shape id="_x0000_s1026" o:spid="_x0000_s1026" o:spt="202" type="#_x0000_t202" style="position:absolute;left:0pt;margin-left:-56.7pt;margin-top:5.65pt;height:31.2pt;width:54pt;z-index:251796480;mso-width-relative:page;mso-height-relative:page;" fillcolor="#FFFFFF" filled="t" stroked="f" coordsize="21600,21600" o:gfxdata="UEsDBAoAAAAAAIdO4kAAAAAAAAAAAAAAAAAEAAAAZHJzL1BLAwQUAAAACACHTuJAK+WVadgAAAAJ&#10;AQAADwAAAGRycy9kb3ducmV2LnhtbE2PwU7DMBBE70j8g7VIXFDqpIEWhTiVaOFGDy1Vz268JBHx&#10;OrKdpv17lhMcR/M0+7ZcXWwvzuhD50hBNktBINXOdNQoOHy+J88gQtRkdO8IFVwxwKq6vSl1YdxE&#10;OzzvYyN4hEKhFbQxDoWUoW7R6jBzAxJ3X85bHTn6RhqvJx63vZyn6UJa3RFfaPWA6xbr7/1oFSw2&#10;fpx2tH7YHN4+9HZo5sfX61Gp+7ssfQER8RL/YPjVZ3Wo2OnkRjJB9AqSLMsfmeUmy0EwkTxxPilY&#10;5kuQVSn/f1D9AFBLAwQUAAAACACHTuJALAx7K70BAABZAwAADgAAAGRycy9lMm9Eb2MueG1srVPL&#10;rtMwEN0j8Q+W9zRpoFVv1PRKcFWEhADpwgc4jp1Y8ktj3yb9AfgDVmzY8139DsZu08tjh+jCHc8c&#10;H88542xvJ6PJQUBQzjZ0uSgpEZa7Ttm+oZ8+7p9tKAmR2Y5pZ0VDjyLQ293TJ9vR16Jyg9OdAIIk&#10;NtSjb+gQo6+LIvBBGBYWzguLRenAsIhb6IsO2IjsRhdVWa6L0UHnwXERAmbvzkW6y/xSCh7fSxlE&#10;JLqh2FvMK+S1TWux27K6B+YHxS9tsH/owjBl8dIr1R2LjDyA+ovKKA4uOBkX3JnCSam4yBpQzbL8&#10;Q839wLzIWtCc4K82hf9Hy98dPgBRXUOr5ZISywwO6fT1y+nbj9P3zyQl0aLRhxqR9x6xcXrpJhz1&#10;nA+YTMonCSb9oyaCdTT7eDVYTJFwTK43q02JFY6l5zfr6kUeQPF42EOIr4UzJAUNBZxftpUd3oaI&#10;jSB0hqS7gtOq2yut8wb69pUGcmA4633+pR7xyG8wbcnY0JtVtcrM1qXzZ5y2CE9az5pSFKd2uhjQ&#10;uu6I+vUbi/6ntzQHMAftHDx4UP2AArJLmRLnl3u5vLX0QH7d54sfv4jd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vllWnYAAAACQEAAA8AAAAAAAAAAQAgAAAAIgAAAGRycy9kb3ducmV2LnhtbFBL&#10;AQIUABQAAAAIAIdO4kAsDHsrvQEAAFkDAAAOAAAAAAAAAAEAIAAAACcBAABkcnMvZTJvRG9jLnht&#10;bFBLBQYAAAAABgAGAFkBAABWBQ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索赔原则</w:t>
                      </w:r>
                    </w:p>
                  </w:txbxContent>
                </v:textbox>
              </v:shape>
            </w:pict>
          </mc:Fallback>
        </mc:AlternateContent>
      </w:r>
      <w:r>
        <w:t>17.2.1 承包人索赔成立的前提必须是由于发包人的原因导致承包人工期和（或）经济损失，且承包人在合同规定的时限内提出索赔和提供有效证据等详细资料。</w:t>
      </w:r>
    </w:p>
    <w:p>
      <w:pPr>
        <w:pStyle w:val="15"/>
        <w:tabs>
          <w:tab w:val="left" w:pos="1440"/>
          <w:tab w:val="left" w:pos="1620"/>
        </w:tabs>
        <w:spacing w:after="0"/>
        <w:ind w:left="1016" w:leftChars="84" w:hanging="840" w:hangingChars="350"/>
      </w:pPr>
      <w:r>
        <mc:AlternateContent>
          <mc:Choice Requires="wps">
            <w:drawing>
              <wp:anchor distT="0" distB="0" distL="114300" distR="114300" simplePos="0" relativeHeight="251797504" behindDoc="0" locked="0" layoutInCell="1" allowOverlap="1">
                <wp:simplePos x="0" y="0"/>
                <wp:positionH relativeFrom="column">
                  <wp:posOffset>-720090</wp:posOffset>
                </wp:positionH>
                <wp:positionV relativeFrom="paragraph">
                  <wp:posOffset>71755</wp:posOffset>
                </wp:positionV>
                <wp:extent cx="685800" cy="396240"/>
                <wp:effectExtent l="0" t="0" r="0" b="0"/>
                <wp:wrapNone/>
                <wp:docPr id="208" name="文本框 208"/>
                <wp:cNvGraphicFramePr/>
                <a:graphic xmlns:a="http://schemas.openxmlformats.org/drawingml/2006/main">
                  <a:graphicData uri="http://schemas.microsoft.com/office/word/2010/wordprocessingShape">
                    <wps:wsp>
                      <wps:cNvSpPr txBox="1"/>
                      <wps:spPr>
                        <a:xfrm>
                          <a:off x="0" y="0"/>
                          <a:ext cx="685800" cy="39624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当时记录</w:t>
                            </w:r>
                          </w:p>
                        </w:txbxContent>
                      </wps:txbx>
                      <wps:bodyPr lIns="0" tIns="0" rIns="0" bIns="0" upright="1"/>
                    </wps:wsp>
                  </a:graphicData>
                </a:graphic>
              </wp:anchor>
            </w:drawing>
          </mc:Choice>
          <mc:Fallback>
            <w:pict>
              <v:shape id="_x0000_s1026" o:spid="_x0000_s1026" o:spt="202" type="#_x0000_t202" style="position:absolute;left:0pt;margin-left:-56.7pt;margin-top:5.65pt;height:31.2pt;width:54pt;z-index:251797504;mso-width-relative:page;mso-height-relative:page;" fillcolor="#FFFFFF" filled="t" stroked="f" coordsize="21600,21600" o:gfxdata="UEsDBAoAAAAAAIdO4kAAAAAAAAAAAAAAAAAEAAAAZHJzL1BLAwQUAAAACACHTuJAK+WVadgAAAAJ&#10;AQAADwAAAGRycy9kb3ducmV2LnhtbE2PwU7DMBBE70j8g7VIXFDqpIEWhTiVaOFGDy1Vz268JBHx&#10;OrKdpv17lhMcR/M0+7ZcXWwvzuhD50hBNktBINXOdNQoOHy+J88gQtRkdO8IFVwxwKq6vSl1YdxE&#10;OzzvYyN4hEKhFbQxDoWUoW7R6jBzAxJ3X85bHTn6RhqvJx63vZyn6UJa3RFfaPWA6xbr7/1oFSw2&#10;fpx2tH7YHN4+9HZo5sfX61Gp+7ssfQER8RL/YPjVZ3Wo2OnkRjJB9AqSLMsfmeUmy0EwkTxxPilY&#10;5kuQVSn/f1D9AFBLAwQUAAAACACHTuJApkqQWb0BAABZAwAADgAAAGRycy9lMm9Eb2MueG1srVPN&#10;jtMwEL4j8Q6W7zTZQKtu1HQlWBUhIUBaeADHsRNL/tPY26QvAG/AiQt3nqvPwdhtuuxyQ/TgjmfG&#10;n+f7PmdzMxlN9gKCcrahV4uSEmG565TtG/rl8+7FmpIQme2YdlY09CACvdk+f7YZfS0qNzjdCSAI&#10;YkM9+oYOMfq6KAIfhGFh4bywWJQODIu4hb7ogI2IbnRRleWqGB10HhwXIWD29lSk24wvpeDxo5RB&#10;RKIbirPFvEJe27QW2w2re2B+UPw8BvuHKQxTFi+9QN2yyMg9qL+gjOLggpNxwZ0pnJSKi8wB2VyV&#10;T9jcDcyLzAXFCf4iU/h/sPzD/hMQ1TW0KtEqywyadPz+7fjj1/HnV5KSKNHoQ42ddx574/TaTWj1&#10;nA+YTMwnCSb9IyeCdRT7cBFYTJFwTK7Wy3WJFY6ll9er6lU2oHg47CHEt8IZkoKGAvqXZWX79yHi&#10;INg6t6S7gtOq2ymt8wb69o0Gsmfo9S7/0ox45FGbtmRs6PWyWmZk69L5U5+22J64njilKE7tdBag&#10;dd0B+et3FvVPb2kOYA7aObj3oPoBCWSVMiT6l2c5v7X0QP7c54sfvojt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vllWnYAAAACQEAAA8AAAAAAAAAAQAgAAAAIgAAAGRycy9kb3ducmV2LnhtbFBL&#10;AQIUABQAAAAIAIdO4kCmSpBZvQEAAFkDAAAOAAAAAAAAAAEAIAAAACcBAABkcnMvZTJvRG9jLnht&#10;bFBLBQYAAAAABgAGAFkBAABWBQ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当时记录</w:t>
                      </w:r>
                    </w:p>
                  </w:txbxContent>
                </v:textbox>
              </v:shape>
            </w:pict>
          </mc:Fallback>
        </mc:AlternateContent>
      </w:r>
      <w:r>
        <w:t>17.2.2 承包人应按本合同要求保存好索赔事件发生时的全部资料及现场原始记录（包括但不限于：合同文件、政府文件、发包人指令、变更签证、相关机构鉴定文件、工程现场资料、收发文记录等）以供发包人查阅。当发包人要求时，承包人应向发包人提供资料及记录的正本及副本，由发包人核查正副本一致性后由发包人签收副本，将正本返还承包人。当承包人无法按发包人要求提供原始资料时，将视为不满足合同索赔要求，放弃索赔。</w:t>
      </w:r>
    </w:p>
    <w:p>
      <w:pPr>
        <w:pStyle w:val="15"/>
        <w:tabs>
          <w:tab w:val="left" w:pos="1440"/>
          <w:tab w:val="left" w:pos="1620"/>
        </w:tabs>
        <w:spacing w:after="0"/>
        <w:ind w:left="1016" w:leftChars="84" w:hanging="840" w:hangingChars="350"/>
      </w:pPr>
      <w:r>
        <mc:AlternateContent>
          <mc:Choice Requires="wps">
            <w:drawing>
              <wp:anchor distT="0" distB="0" distL="114300" distR="114300" simplePos="0" relativeHeight="251807744" behindDoc="0" locked="0" layoutInCell="1" allowOverlap="1">
                <wp:simplePos x="0" y="0"/>
                <wp:positionH relativeFrom="column">
                  <wp:posOffset>-720090</wp:posOffset>
                </wp:positionH>
                <wp:positionV relativeFrom="paragraph">
                  <wp:posOffset>72390</wp:posOffset>
                </wp:positionV>
                <wp:extent cx="685800" cy="666750"/>
                <wp:effectExtent l="0" t="0" r="0" b="3810"/>
                <wp:wrapNone/>
                <wp:docPr id="198" name="文本框 198"/>
                <wp:cNvGraphicFramePr/>
                <a:graphic xmlns:a="http://schemas.openxmlformats.org/drawingml/2006/main">
                  <a:graphicData uri="http://schemas.microsoft.com/office/word/2010/wordprocessingShape">
                    <wps:wsp>
                      <wps:cNvSpPr txBox="1"/>
                      <wps:spPr>
                        <a:xfrm>
                          <a:off x="0" y="0"/>
                          <a:ext cx="685800" cy="66675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承包人索赔程序</w:t>
                            </w:r>
                          </w:p>
                        </w:txbxContent>
                      </wps:txbx>
                      <wps:bodyPr lIns="0" tIns="0" rIns="0" bIns="0" upright="1"/>
                    </wps:wsp>
                  </a:graphicData>
                </a:graphic>
              </wp:anchor>
            </w:drawing>
          </mc:Choice>
          <mc:Fallback>
            <w:pict>
              <v:shape id="_x0000_s1026" o:spid="_x0000_s1026" o:spt="202" type="#_x0000_t202" style="position:absolute;left:0pt;margin-left:-56.7pt;margin-top:5.7pt;height:52.5pt;width:54pt;z-index:251807744;mso-width-relative:page;mso-height-relative:page;" fillcolor="#FFFFFF" filled="t" stroked="f" coordsize="21600,21600" o:gfxdata="UEsDBAoAAAAAAIdO4kAAAAAAAAAAAAAAAAAEAAAAZHJzL1BLAwQUAAAACACHTuJAF9AA8tcAAAAK&#10;AQAADwAAAGRycy9kb3ducmV2LnhtbE2PwU7DMBBE70j8g7VIXFDquJQIpXEq0cINDi1Vz268TSLi&#10;dRQ7Tfv3bE9wGo1mNPu2WF1cJ844hNaTBjVLQSBV3rZUa9h/fySvIEI0ZE3nCTVcMcCqvL8rTG79&#10;RFs872IteIRCbjQ0Mfa5lKFq0Jkw8z0SZyc/OBPZDrW0g5l43HVynqaZdKYlvtCYHtcNVj+70WnI&#10;NsM4bWn9tNm/f5qvvp4f3q4HrR8fVLoEEfES/8pww2d0KJnp6EeyQXQaEqWeF9zlRLFyI3lhPd58&#10;tgBZFvL/C+UvUEsDBBQAAAAIAIdO4kAZYS9zvQEAAFkDAAAOAAAAZHJzL2Uyb0RvYy54bWytU82O&#10;0zAQviPxDpbvNNlKDd2o6UqwKkJCgLTLAziOnVjyn8beJn0BeANOXLjzXH0Oxm7Thd0bogd3PPP5&#10;83zfOJubyWiyFxCUsw29WpSUCMtdp2zf0C/3u1drSkJktmPaWdHQgwj0ZvvyxWb0tVi6welOAEES&#10;G+rRN3SI0ddFEfggDAsL54XFonRgWMQt9EUHbER2o4tlWVbF6KDz4LgIAbO3pyLdZn4pBY+fpAwi&#10;Et1Q7C3mFfLaprXYbljdA/OD4uc22D90YZiyeOmF6pZFRh5APaMyioMLTsYFd6ZwUiousgZUc1U+&#10;UXM3MC+yFjQn+ItN4f/R8o/7z0BUh7O7xlFZZnBIx+/fjj9+HX9+JSmJFo0+1Ii884iN0xs3IXzO&#10;B0wm5ZMEk/5RE8E6mn24GCymSDgmq/VqXWKFY6mqqterPIDi8bCHEN8JZ0gKGgo4v2wr238IERtB&#10;6AxJdwWnVbdTWucN9O1bDWTPcNa7/Es94pG/YNqSsaHXq+UqM1uXzp9w2iI8aT1pSlGc2ulsQOu6&#10;A+rX7y36n97SHMActHPw4EH1AwrILmVKnF/u5fzW0gP5c58vfvwit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F9AA8tcAAAAKAQAADwAAAAAAAAABACAAAAAiAAAAZHJzL2Rvd25yZXYueG1sUEsB&#10;AhQAFAAAAAgAh07iQBlhL3O9AQAAWQMAAA4AAAAAAAAAAQAgAAAAJgEAAGRycy9lMm9Eb2MueG1s&#10;UEsFBgAAAAAGAAYAWQEAAFUFA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承包人索赔程序</w:t>
                      </w:r>
                    </w:p>
                  </w:txbxContent>
                </v:textbox>
              </v:shape>
            </w:pict>
          </mc:Fallback>
        </mc:AlternateContent>
      </w:r>
      <w:r>
        <w:t>17.2.3 发包人未能按本合同约定履行义务以及应由发包人承担责任的其他情况，给承包人造成损失和（或）导致工期延误的，承包人向发包人提出索赔的程序如下：</w:t>
      </w:r>
    </w:p>
    <w:p>
      <w:pPr>
        <w:spacing w:line="360" w:lineRule="auto"/>
        <w:ind w:left="1478" w:leftChars="475" w:hanging="480" w:hangingChars="200"/>
        <w:rPr>
          <w:sz w:val="24"/>
        </w:rPr>
      </w:pPr>
      <w:r>
        <w:rPr>
          <w:sz w:val="24"/>
        </w:rPr>
        <w:t>(1) 索赔事件发生后14天内，向发包人提出索赔意向通知，逾期不提出的，视为放弃索赔；</w:t>
      </w:r>
    </w:p>
    <w:p>
      <w:pPr>
        <w:spacing w:line="360" w:lineRule="auto"/>
        <w:ind w:left="1478" w:leftChars="475" w:hanging="480" w:hangingChars="200"/>
        <w:rPr>
          <w:sz w:val="24"/>
        </w:rPr>
      </w:pPr>
      <w:r>
        <w:rPr>
          <w:sz w:val="24"/>
        </w:rPr>
        <w:t>(2) 在提出索赔意向通知后14天内，向发包人提交赔偿损失和（或）延长工期的索赔通知及有关资料；</w:t>
      </w:r>
    </w:p>
    <w:p>
      <w:pPr>
        <w:spacing w:line="360" w:lineRule="auto"/>
        <w:ind w:left="1478" w:leftChars="475" w:hanging="480" w:hangingChars="200"/>
        <w:rPr>
          <w:sz w:val="24"/>
        </w:rPr>
      </w:pPr>
      <w:r>
        <w:rPr>
          <w:sz w:val="24"/>
        </w:rPr>
        <w:t>(3) 发包人在收到承包人提交的索赔通知和有关资料后，于14天内给予答复，或要求承包人进一步补充索赔理由和证据；</w:t>
      </w:r>
    </w:p>
    <w:p>
      <w:pPr>
        <w:spacing w:line="360" w:lineRule="auto"/>
        <w:ind w:left="1478" w:leftChars="475" w:hanging="480" w:hangingChars="200"/>
        <w:rPr>
          <w:sz w:val="24"/>
        </w:rPr>
      </w:pPr>
      <w:r>
        <w:rPr>
          <w:sz w:val="24"/>
        </w:rPr>
        <w:t>(4) 当索赔事件持续进行时，承包人应当阶段性向发包人提出索赔意向通知，在该事件终了后14天内，提交索赔的有关资料和最终索赔通知。</w:t>
      </w:r>
    </w:p>
    <w:p>
      <w:pPr>
        <w:pStyle w:val="14"/>
        <w:numPr>
          <w:ilvl w:val="0"/>
          <w:numId w:val="0"/>
        </w:numPr>
        <w:spacing w:before="120" w:after="120" w:line="360" w:lineRule="auto"/>
        <w:rPr>
          <w:szCs w:val="24"/>
        </w:rPr>
      </w:pPr>
      <w:bookmarkStart w:id="526" w:name="_Toc122080324"/>
      <w:bookmarkStart w:id="527" w:name="_Toc144869945"/>
      <w:bookmarkStart w:id="528" w:name="_Toc357434493"/>
      <w:bookmarkStart w:id="529" w:name="_Toc454555638"/>
      <w:bookmarkStart w:id="530" w:name="_Toc455151718"/>
      <w:bookmarkStart w:id="531" w:name="_Toc455134590"/>
      <w:bookmarkStart w:id="532" w:name="_Toc467676608"/>
      <w:r>
        <w:rPr>
          <w:szCs w:val="24"/>
        </w:rPr>
        <w:t>17.3争议</w:t>
      </w:r>
      <w:bookmarkEnd w:id="526"/>
      <w:bookmarkEnd w:id="527"/>
      <w:bookmarkEnd w:id="528"/>
      <w:bookmarkEnd w:id="529"/>
      <w:bookmarkEnd w:id="530"/>
      <w:bookmarkEnd w:id="531"/>
      <w:bookmarkEnd w:id="532"/>
    </w:p>
    <w:p>
      <w:pPr>
        <w:pStyle w:val="15"/>
        <w:tabs>
          <w:tab w:val="left" w:pos="1440"/>
          <w:tab w:val="left" w:pos="1620"/>
        </w:tabs>
        <w:spacing w:after="0"/>
        <w:ind w:left="1016" w:leftChars="84" w:hanging="840" w:hangingChars="350"/>
      </w:pPr>
      <w:r>
        <mc:AlternateContent>
          <mc:Choice Requires="wps">
            <w:drawing>
              <wp:anchor distT="0" distB="0" distL="114300" distR="114300" simplePos="0" relativeHeight="251798528" behindDoc="0" locked="0" layoutInCell="1" allowOverlap="1">
                <wp:simplePos x="0" y="0"/>
                <wp:positionH relativeFrom="column">
                  <wp:posOffset>-720090</wp:posOffset>
                </wp:positionH>
                <wp:positionV relativeFrom="paragraph">
                  <wp:posOffset>71755</wp:posOffset>
                </wp:positionV>
                <wp:extent cx="685800" cy="312420"/>
                <wp:effectExtent l="0" t="0" r="0" b="7620"/>
                <wp:wrapNone/>
                <wp:docPr id="199" name="文本框 199"/>
                <wp:cNvGraphicFramePr/>
                <a:graphic xmlns:a="http://schemas.openxmlformats.org/drawingml/2006/main">
                  <a:graphicData uri="http://schemas.microsoft.com/office/word/2010/wordprocessingShape">
                    <wps:wsp>
                      <wps:cNvSpPr txBox="1"/>
                      <wps:spPr>
                        <a:xfrm>
                          <a:off x="0" y="0"/>
                          <a:ext cx="685800" cy="31242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解决争议</w:t>
                            </w:r>
                          </w:p>
                        </w:txbxContent>
                      </wps:txbx>
                      <wps:bodyPr lIns="0" tIns="0" rIns="0" bIns="0" upright="1"/>
                    </wps:wsp>
                  </a:graphicData>
                </a:graphic>
              </wp:anchor>
            </w:drawing>
          </mc:Choice>
          <mc:Fallback>
            <w:pict>
              <v:shape id="_x0000_s1026" o:spid="_x0000_s1026" o:spt="202" type="#_x0000_t202" style="position:absolute;left:0pt;margin-left:-56.7pt;margin-top:5.65pt;height:24.6pt;width:54pt;z-index:251798528;mso-width-relative:page;mso-height-relative:page;" fillcolor="#FFFFFF" filled="t" stroked="f" coordsize="21600,21600" o:gfxdata="UEsDBAoAAAAAAIdO4kAAAAAAAAAAAAAAAAAEAAAAZHJzL1BLAwQUAAAACACHTuJAji1SLdcAAAAJ&#10;AQAADwAAAGRycy9kb3ducmV2LnhtbE2PwU7DMBBE70j8g7VIXFBqu6UVCnEq0cINDi1Vz9vYJBHx&#10;Ooqdpv17lhMcRzN6+7ZYX3wnzm6IbSADeqZAOKqCbak2cPh8y55AxIRksQvkDFxdhHV5e1NgbsNE&#10;O3fep1owhGKOBpqU+lzKWDXOY5yF3hF3X2HwmDgOtbQDTgz3nZwrtZIeW+ILDfZu07jqez96A6vt&#10;ME472jxsD6/v+NHX8+PL9WjM/Z1WzyCSu6S/MfzqszqU7HQKI9koOgOZ1otH3nKjFyB4kS05n5iu&#10;liDLQv7/oPwBUEsDBBQAAAAIAIdO4kBzRpJ2vAEAAFkDAAAOAAAAZHJzL2Uyb0RvYy54bWytU8uu&#10;0zAQ3SPxD5b3NGmgV23U9EpwVYSEAOnCBziOnVjyS2PfJv0B+ANWbNjzXf0Oxm7Ty2OH6MIdzxwf&#10;zznjbG8no8lBQFDONnS5KCkRlrtO2b6hnz7un60pCZHZjmlnRUOPItDb3dMn29HXonKD050AgiQ2&#10;1KNv6BCjr4si8EEYFhbOC4tF6cCwiFvoiw7YiOxGF1VZ3hSjg86D4yIEzN6di3SX+aUUPL6XMohI&#10;dEOxt5hXyGub1mK3ZXUPzA+KX9pg/9CFYcripVeqOxYZeQD1F5VRHFxwMi64M4WTUnGRNaCaZfmH&#10;mvuBeZG1oDnBX20K/4+Wvzt8AKI6nN1mQ4llBod0+vrl9O3H6ftnkpJo0ehDjch7j9g4vXQTwud8&#10;wGRSPkkw6R81Eayj2cerwWKKhGPyZr1al1jhWHq+rF5UeQDF42EPIb4WzpAUNBRwftlWdngbIjaC&#10;0BmS7gpOq26vtM4b6NtXGsiB4az3+Zd6xCO/wbQlY0M3q2qVma1L5884bRGetJ41pShO7XQxoHXd&#10;EfXrNxb9T29pDmAO2jl48KD6AQVklzIlzi/3cnlr6YH8us8XP34Ru5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OLVIt1wAAAAkBAAAPAAAAAAAAAAEAIAAAACIAAABkcnMvZG93bnJldi54bWxQSwEC&#10;FAAUAAAACACHTuJAc0aSdrwBAABZAwAADgAAAAAAAAABACAAAAAmAQAAZHJzL2Uyb0RvYy54bWxQ&#10;SwUGAAAAAAYABgBZAQAAVA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解决争议</w:t>
                      </w:r>
                    </w:p>
                  </w:txbxContent>
                </v:textbox>
              </v:shape>
            </w:pict>
          </mc:Fallback>
        </mc:AlternateContent>
      </w:r>
      <w:r>
        <w:t>17.3.1 无论在本工程施工期间或竣工之后，无论在本合同终止之前或之后，如发包人和承包人之间关于本合同、或起因于本合同、或因本工程施工发生任何争议，包括对监理工程师及发包人代表的任何决定、指令或审定价款发生争议，可按以下方式解决争议：</w:t>
      </w:r>
    </w:p>
    <w:p>
      <w:pPr>
        <w:spacing w:line="360" w:lineRule="auto"/>
        <w:ind w:left="1478" w:leftChars="475" w:hanging="480" w:hangingChars="200"/>
        <w:rPr>
          <w:rFonts w:hint="eastAsia"/>
          <w:sz w:val="24"/>
        </w:rPr>
      </w:pPr>
      <w:r>
        <w:rPr>
          <w:sz w:val="24"/>
        </w:rPr>
        <w:t>(1) 双方应友好协商解决</w:t>
      </w:r>
      <w:r>
        <w:rPr>
          <w:rFonts w:hint="eastAsia"/>
          <w:sz w:val="24"/>
        </w:rPr>
        <w:t>；</w:t>
      </w:r>
    </w:p>
    <w:p>
      <w:pPr>
        <w:spacing w:line="360" w:lineRule="auto"/>
        <w:ind w:left="1478" w:leftChars="475" w:hanging="480" w:hangingChars="200"/>
        <w:rPr>
          <w:sz w:val="24"/>
        </w:rPr>
      </w:pPr>
      <w:r>
        <w:rPr>
          <w:sz w:val="24"/>
        </w:rPr>
        <w:t xml:space="preserve">(2) </w:t>
      </w:r>
      <w:r>
        <w:rPr>
          <w:sz w:val="24"/>
          <w:lang w:bidi="ar"/>
        </w:rPr>
        <w:t>如果达不成一致，可以要求有关主管部门调解。当事人不愿和解、调解或者和解、调解不成的，任何一方可向合同履行地即工程所在地人民法院起诉解决</w:t>
      </w:r>
      <w:r>
        <w:rPr>
          <w:rFonts w:hint="eastAsia" w:ascii="宋体" w:hAnsi="宋体"/>
          <w:sz w:val="24"/>
        </w:rPr>
        <w:t>。</w:t>
      </w:r>
    </w:p>
    <w:p>
      <w:pPr>
        <w:pStyle w:val="15"/>
        <w:tabs>
          <w:tab w:val="left" w:pos="1440"/>
          <w:tab w:val="left" w:pos="1620"/>
        </w:tabs>
        <w:spacing w:after="0"/>
        <w:ind w:left="1016" w:leftChars="84" w:hanging="840" w:hangingChars="350"/>
      </w:pPr>
      <w:bookmarkStart w:id="533" w:name="_Toc34909148"/>
      <w:r>
        <mc:AlternateContent>
          <mc:Choice Requires="wps">
            <w:drawing>
              <wp:anchor distT="0" distB="0" distL="114300" distR="114300" simplePos="0" relativeHeight="251829248" behindDoc="0" locked="0" layoutInCell="1" allowOverlap="1">
                <wp:simplePos x="0" y="0"/>
                <wp:positionH relativeFrom="column">
                  <wp:posOffset>-720090</wp:posOffset>
                </wp:positionH>
                <wp:positionV relativeFrom="paragraph">
                  <wp:posOffset>71755</wp:posOffset>
                </wp:positionV>
                <wp:extent cx="685800" cy="815340"/>
                <wp:effectExtent l="0" t="0" r="0" b="7620"/>
                <wp:wrapNone/>
                <wp:docPr id="189" name="文本框 189"/>
                <wp:cNvGraphicFramePr/>
                <a:graphic xmlns:a="http://schemas.openxmlformats.org/drawingml/2006/main">
                  <a:graphicData uri="http://schemas.microsoft.com/office/word/2010/wordprocessingShape">
                    <wps:wsp>
                      <wps:cNvSpPr txBox="1"/>
                      <wps:spPr>
                        <a:xfrm>
                          <a:off x="0" y="0"/>
                          <a:ext cx="685800" cy="81534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继续履行合同</w:t>
                            </w:r>
                          </w:p>
                        </w:txbxContent>
                      </wps:txbx>
                      <wps:bodyPr lIns="0" tIns="0" rIns="0" bIns="0" upright="1"/>
                    </wps:wsp>
                  </a:graphicData>
                </a:graphic>
              </wp:anchor>
            </w:drawing>
          </mc:Choice>
          <mc:Fallback>
            <w:pict>
              <v:shape id="_x0000_s1026" o:spid="_x0000_s1026" o:spt="202" type="#_x0000_t202" style="position:absolute;left:0pt;margin-left:-56.7pt;margin-top:5.65pt;height:64.2pt;width:54pt;z-index:251829248;mso-width-relative:page;mso-height-relative:page;" fillcolor="#FFFFFF" filled="t" stroked="f" coordsize="21600,21600" o:gfxdata="UEsDBAoAAAAAAIdO4kAAAAAAAAAAAAAAAAAEAAAAZHJzL1BLAwQUAAAACACHTuJAiwS9ldgAAAAK&#10;AQAADwAAAGRycy9kb3ducmV2LnhtbE2PwU7DMBBE70j8g7VIXFDquIECIU4lWriVQ0vV8zYxSUS8&#10;jmynaf+e5QTH0TzNvi2WZ9uLk/Ghc6RBzVIQhipXd9Ro2H++J08gQkSqsXdkNFxMgGV5fVVgXruJ&#10;tua0i43gEQo5amhjHHIpQ9Uai2HmBkPcfTlvMXL0jaw9TjxuezlP04W02BFfaHEwq9ZU37vRalis&#10;/ThtaXW33r9t8GNo5ofXy0Hr2xuVvoCI5hz/YPjVZ3Uo2enoRqqD6DUkSmX3zHKjMhBMJA+cj5yz&#10;50eQZSH/v1D+AFBLAwQUAAAACACHTuJA8hVZbL0BAABZAwAADgAAAGRycy9lMm9Eb2MueG1srVPN&#10;jtMwEL4j8Q6W7zRpoats1HQlWBUhIUBaeADHsRNL/tPY26QvAG/AiQt3nqvPwdhtuuxyQ/Tgjmc+&#10;f57vG2dzMxlN9gKCcrahy0VJibDcdcr2Df3yefeioiREZjumnRUNPYhAb7bPn21GX4uVG5zuBBAk&#10;saEefUOHGH1dFIEPwrCwcF5YLEoHhkXcQl90wEZkN7pYleVVMTroPDguQsDs7alIt5lfSsHjRymD&#10;iEQ3FHuLeYW8tmktthtW98D8oPi5DfYPXRimLF56obplkZF7UH9RGcXBBSfjgjtTOCkVF1kDqlmW&#10;T9TcDcyLrAXNCf5iU/h/tPzD/hMQ1eHsqmtKLDM4pOP3b8cfv44/v5KURItGH2pE3nnExum1mxA+&#10;5wMmk/JJgkn/qIlgHc0+XAwWUyQck1fVuiqxwrFULdcvX+UBFA+HPYT4VjhDUtBQwPllW9n+fYjY&#10;CEJnSLorOK26ndI6b6Bv32gge4az3uVf6hGPPIJpS8aGXq9X68xsXTp/wmmL8KT1pClFcWqnswGt&#10;6w6oX7+z6H96S3MAc9DOwb0H1Q8oILuUKXF+uZfzW0sP5M99vvjhi9j+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IsEvZXYAAAACgEAAA8AAAAAAAAAAQAgAAAAIgAAAGRycy9kb3ducmV2LnhtbFBL&#10;AQIUABQAAAAIAIdO4kDyFVlsvQEAAFkDAAAOAAAAAAAAAAEAIAAAACcBAABkcnMvZTJvRG9jLnht&#10;bFBLBQYAAAAABgAGAFkBAABW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继续履行合同</w:t>
                      </w:r>
                    </w:p>
                  </w:txbxContent>
                </v:textbox>
              </v:shape>
            </w:pict>
          </mc:Fallback>
        </mc:AlternateContent>
      </w:r>
      <w:r>
        <w:t>17.3.2 发生争议后，除非出现下列情况，双方都应继续履行合同，保持施工连续，保护好已完工程：</w:t>
      </w:r>
      <w:bookmarkEnd w:id="533"/>
    </w:p>
    <w:p>
      <w:pPr>
        <w:spacing w:line="360" w:lineRule="auto"/>
        <w:ind w:left="1478" w:leftChars="475" w:hanging="480" w:hangingChars="200"/>
        <w:rPr>
          <w:sz w:val="24"/>
        </w:rPr>
      </w:pPr>
      <w:r>
        <w:rPr>
          <w:sz w:val="24"/>
        </w:rPr>
        <w:t>(1) 单方违约导致合同确已无法履行，双方协商停止施工；</w:t>
      </w:r>
    </w:p>
    <w:p>
      <w:pPr>
        <w:spacing w:line="360" w:lineRule="auto"/>
        <w:ind w:left="1478" w:leftChars="475" w:hanging="480" w:hangingChars="200"/>
        <w:rPr>
          <w:sz w:val="24"/>
        </w:rPr>
      </w:pPr>
      <w:r>
        <w:rPr>
          <w:sz w:val="24"/>
        </w:rPr>
        <w:t>(2) 调解要求停止施工，且为双方接受；</w:t>
      </w:r>
    </w:p>
    <w:p>
      <w:pPr>
        <w:spacing w:line="360" w:lineRule="auto"/>
        <w:ind w:left="1478" w:leftChars="475" w:hanging="480" w:hangingChars="200"/>
        <w:rPr>
          <w:sz w:val="24"/>
        </w:rPr>
      </w:pPr>
      <w:r>
        <w:rPr>
          <w:sz w:val="24"/>
        </w:rPr>
        <w:t>(3) 法院要求停止施工。</w:t>
      </w:r>
    </w:p>
    <w:p>
      <w:pPr>
        <w:pStyle w:val="2"/>
        <w:spacing w:before="120" w:after="120" w:line="360" w:lineRule="auto"/>
        <w:rPr>
          <w:sz w:val="28"/>
          <w:szCs w:val="28"/>
        </w:rPr>
      </w:pPr>
      <w:bookmarkStart w:id="534" w:name="_Toc357434494"/>
      <w:bookmarkStart w:id="535" w:name="_Toc454555639"/>
      <w:bookmarkStart w:id="536" w:name="_Toc455134591"/>
      <w:bookmarkStart w:id="537" w:name="_Toc455151719"/>
      <w:bookmarkStart w:id="538" w:name="_Toc467676609"/>
      <w:r>
        <w:rPr>
          <w:sz w:val="28"/>
          <w:szCs w:val="28"/>
        </w:rPr>
        <w:t>18、不可抗力</w:t>
      </w:r>
      <w:bookmarkEnd w:id="534"/>
      <w:bookmarkEnd w:id="535"/>
      <w:bookmarkEnd w:id="536"/>
      <w:bookmarkEnd w:id="537"/>
      <w:bookmarkEnd w:id="538"/>
    </w:p>
    <w:p>
      <w:pPr>
        <w:pStyle w:val="14"/>
        <w:numPr>
          <w:ilvl w:val="0"/>
          <w:numId w:val="0"/>
        </w:numPr>
        <w:spacing w:line="360" w:lineRule="auto"/>
        <w:rPr>
          <w:szCs w:val="24"/>
        </w:rPr>
      </w:pPr>
      <w:bookmarkStart w:id="539" w:name="_Toc454555640"/>
      <w:bookmarkStart w:id="540" w:name="_Toc357434495"/>
      <w:bookmarkStart w:id="541" w:name="_Toc467676610"/>
      <w:bookmarkStart w:id="542" w:name="_Toc122080326"/>
      <w:bookmarkStart w:id="543" w:name="_Toc455151720"/>
      <w:bookmarkStart w:id="544" w:name="_Toc144869947"/>
      <w:bookmarkStart w:id="545" w:name="_Toc455134592"/>
      <w:r>
        <w:rPr>
          <w:szCs w:val="24"/>
        </w:rPr>
        <w:t>18.1 不可抗力</w:t>
      </w:r>
      <w:bookmarkEnd w:id="539"/>
      <w:bookmarkEnd w:id="540"/>
      <w:bookmarkEnd w:id="541"/>
      <w:bookmarkEnd w:id="542"/>
      <w:bookmarkEnd w:id="543"/>
      <w:bookmarkEnd w:id="544"/>
      <w:bookmarkEnd w:id="545"/>
    </w:p>
    <w:p>
      <w:pPr>
        <w:pStyle w:val="15"/>
        <w:tabs>
          <w:tab w:val="left" w:pos="1440"/>
          <w:tab w:val="left" w:pos="1620"/>
        </w:tabs>
        <w:spacing w:after="0"/>
        <w:ind w:left="1016" w:leftChars="84" w:hanging="840" w:hangingChars="350"/>
      </w:pPr>
      <w:r>
        <mc:AlternateContent>
          <mc:Choice Requires="wps">
            <w:drawing>
              <wp:anchor distT="0" distB="0" distL="114300" distR="114300" simplePos="0" relativeHeight="251799552" behindDoc="0" locked="0" layoutInCell="1" allowOverlap="1">
                <wp:simplePos x="0" y="0"/>
                <wp:positionH relativeFrom="column">
                  <wp:posOffset>-720090</wp:posOffset>
                </wp:positionH>
                <wp:positionV relativeFrom="paragraph">
                  <wp:posOffset>71755</wp:posOffset>
                </wp:positionV>
                <wp:extent cx="685800" cy="254000"/>
                <wp:effectExtent l="0" t="0" r="0" b="5080"/>
                <wp:wrapNone/>
                <wp:docPr id="210" name="文本框 210"/>
                <wp:cNvGraphicFramePr/>
                <a:graphic xmlns:a="http://schemas.openxmlformats.org/drawingml/2006/main">
                  <a:graphicData uri="http://schemas.microsoft.com/office/word/2010/wordprocessingShape">
                    <wps:wsp>
                      <wps:cNvSpPr txBox="1"/>
                      <wps:spPr>
                        <a:xfrm>
                          <a:off x="0" y="0"/>
                          <a:ext cx="685800" cy="25400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不可抗力</w:t>
                            </w:r>
                          </w:p>
                        </w:txbxContent>
                      </wps:txbx>
                      <wps:bodyPr lIns="0" tIns="0" rIns="0" bIns="0" upright="1"/>
                    </wps:wsp>
                  </a:graphicData>
                </a:graphic>
              </wp:anchor>
            </w:drawing>
          </mc:Choice>
          <mc:Fallback>
            <w:pict>
              <v:shape id="_x0000_s1026" o:spid="_x0000_s1026" o:spt="202" type="#_x0000_t202" style="position:absolute;left:0pt;margin-left:-56.7pt;margin-top:5.65pt;height:20pt;width:54pt;z-index:251799552;mso-width-relative:page;mso-height-relative:page;" fillcolor="#FFFFFF" filled="t" stroked="f" coordsize="21600,21600" o:gfxdata="UEsDBAoAAAAAAIdO4kAAAAAAAAAAAAAAAAAEAAAAZHJzL1BLAwQUAAAACACHTuJAOJ/3rtYAAAAJ&#10;AQAADwAAAGRycy9kb3ducmV2LnhtbE2PwU7DMBBE70j8g7VIXFDquKUVCnEq0cINDi1Vz9vYJBHx&#10;OrKdpv17lhMcR/M0+7ZcX1wvzjbEzpMGNctBWKq96ajRcPh8y55AxIRksPdkNVxthHV1e1NiYfxE&#10;O3vep0bwCMUCNbQpDYWUsW6twzjzgyXuvnxwmDiGRpqAE4+7Xs7zfCUddsQXWhzsprX19350Glbb&#10;ME472jxsD6/v+DE08+PL9aj1/Z3Kn0Eke0l/MPzqszpU7HTyI5koeg2ZUotHZrlRCxBMZEvOJw1L&#10;zrIq5f8Pqh9QSwMEFAAAAAgAh07iQLWDtfe6AQAAWQMAAA4AAABkcnMvZTJvRG9jLnhtbK1TS27b&#10;MBDdF8gdCO5jyUIduILlAG3gIEDRFkh7AIoiJQL8YchY8gXaG3TVTfc9l8/RIW05/eyKakENZ4aP&#10;894MN7eT0WQvIChnG7pclJQIy12nbN/QTx9312tKQmS2Y9pZ0dCDCPR2e/ViM/paVG5wuhNAEMSG&#10;evQNHWL0dVEEPgjDwsJ5YTEoHRgWcQt90QEbEd3ooirLm2J00HlwXISA3rtTkG4zvpSCx/dSBhGJ&#10;bijWFvMKeW3TWmw3rO6B+UHxcxnsH6owTFm89AJ1xyIjT6D+gjKKgwtOxgV3pnBSKi4yB2SzLP9g&#10;8zgwLzIXFCf4i0zh/8Hyd/sPQFTX0GqJ+lhmsEnHr1+O334cv38myYkSjT7UmPnoMTdOr92ErZ79&#10;AZ2J+STBpD9yIhhHsMNFYDFFwtF5s16tS4xwDFWrlyXaiF48H/YQ4r1whiSjoYD9y7Ky/dsQT6lz&#10;SrorOK26ndI6b6Bv32gge4a93uXvjP5bmrZkbOirVbXKyNal8ydobbGYxPXEKVlxaqezAK3rDshf&#10;P1jUP83SbMBstLPx5EH1AxLIKmVI7F9mep61NCC/7vPFzy9i+x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4n/eu1gAAAAkBAAAPAAAAAAAAAAEAIAAAACIAAABkcnMvZG93bnJldi54bWxQSwECFAAU&#10;AAAACACHTuJAtYO197oBAABZAwAADgAAAAAAAAABACAAAAAlAQAAZHJzL2Uyb0RvYy54bWxQSwUG&#10;AAAAAAYABgBZAQAAUQU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不可抗力</w:t>
                      </w:r>
                    </w:p>
                  </w:txbxContent>
                </v:textbox>
              </v:shape>
            </w:pict>
          </mc:Fallback>
        </mc:AlternateContent>
      </w:r>
      <w:r>
        <w:t>18.1.1 若本合同履行过程中发生不可抗力事件，阻止本合同中义务的履行，在该不可抗力影响的范围内，发包人和承包人均不应被认为违约或毁约。</w:t>
      </w:r>
    </w:p>
    <w:p>
      <w:pPr>
        <w:pStyle w:val="15"/>
        <w:tabs>
          <w:tab w:val="left" w:pos="1440"/>
          <w:tab w:val="left" w:pos="1620"/>
        </w:tabs>
        <w:spacing w:after="0"/>
        <w:ind w:left="1016" w:leftChars="84" w:hanging="840" w:hangingChars="350"/>
      </w:pPr>
      <w:r>
        <mc:AlternateContent>
          <mc:Choice Requires="wps">
            <w:drawing>
              <wp:anchor distT="0" distB="0" distL="114300" distR="114300" simplePos="0" relativeHeight="251800576" behindDoc="0" locked="0" layoutInCell="1" allowOverlap="1">
                <wp:simplePos x="0" y="0"/>
                <wp:positionH relativeFrom="column">
                  <wp:posOffset>-720090</wp:posOffset>
                </wp:positionH>
                <wp:positionV relativeFrom="paragraph">
                  <wp:posOffset>71755</wp:posOffset>
                </wp:positionV>
                <wp:extent cx="685800" cy="709930"/>
                <wp:effectExtent l="0" t="0" r="0" b="6350"/>
                <wp:wrapNone/>
                <wp:docPr id="190" name="文本框 190"/>
                <wp:cNvGraphicFramePr/>
                <a:graphic xmlns:a="http://schemas.openxmlformats.org/drawingml/2006/main">
                  <a:graphicData uri="http://schemas.microsoft.com/office/word/2010/wordprocessingShape">
                    <wps:wsp>
                      <wps:cNvSpPr txBox="1"/>
                      <wps:spPr>
                        <a:xfrm>
                          <a:off x="0" y="0"/>
                          <a:ext cx="685800" cy="70993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不可抗力约定</w:t>
                            </w:r>
                          </w:p>
                        </w:txbxContent>
                      </wps:txbx>
                      <wps:bodyPr lIns="0" tIns="0" rIns="0" bIns="0" upright="1"/>
                    </wps:wsp>
                  </a:graphicData>
                </a:graphic>
              </wp:anchor>
            </w:drawing>
          </mc:Choice>
          <mc:Fallback>
            <w:pict>
              <v:shape id="_x0000_s1026" o:spid="_x0000_s1026" o:spt="202" type="#_x0000_t202" style="position:absolute;left:0pt;margin-left:-56.7pt;margin-top:5.65pt;height:55.9pt;width:54pt;z-index:251800576;mso-width-relative:page;mso-height-relative:page;" fillcolor="#FFFFFF" filled="t" stroked="f" coordsize="21600,21600" o:gfxdata="UEsDBAoAAAAAAIdO4kAAAAAAAAAAAAAAAAAEAAAAZHJzL1BLAwQUAAAACACHTuJAOCyuwNcAAAAK&#10;AQAADwAAAGRycy9kb3ducmV2LnhtbE2PwU7DMBBE70j8g7VIXFDqOIEKhTiVaOEGh5aq521skoh4&#10;HcVO0/49y4keR/M0+7ZcnV0vTnYMnScNapGCsFR701GjYf/1njyDCBHJYO/JarjYAKvq9qbEwviZ&#10;tva0i43gEQoFamhjHAopQ91ah2HhB0vcffvRYeQ4NtKMOPO462WWpkvpsCO+0OJg162tf3aT07Dc&#10;jNO8pfXDZv/2gZ9Dkx1eLwet7+9U+gIi2nP8h+FPn9WhYqejn8gE0WtIlMofmeVG5SCYSJ44Hzln&#10;uQJZlfL6heoXUEsDBBQAAAAIAIdO4kDX0G8OvAEAAFkDAAAOAAAAZHJzL2Uyb0RvYy54bWytU0uO&#10;EzEQ3SNxB8t70j1BGZJWOiPBKAgJAdIwB3C77W5L/qnsSXcuADdgxYY958o5KDvpzG83IgunXPX8&#10;XO+Ve301Gk12AoJytqYXs5ISYblrle1qevt9+2ZJSYjMtkw7K2q6F4FebV6/Wg++EnPXO90KIEhi&#10;QzX4mvYx+qooAu+FYWHmvLBYlA4Mi7iFrmiBDchudDEvy8ticNB6cFyEgNnrY5FuMr+UgsevUgYR&#10;ia4p9hbzCnlt0lps1qzqgPle8VMb7AVdGKYsXnqmumaRkTtQz6iM4uCCk3HGnSmclIqLrAHVXJRP&#10;1Nz0zIusBc0J/mxT+H+0/MvuGxDV4uxW6I9lBod0+PXz8Pvv4c8PkpJo0eBDhcgbj9g4vncjwqd8&#10;wGRSPkow6R81Eawj2f5ssBgj4Zi8XC6WJVY4lt6Vq9XbzF7cH/YQ4kfhDElBTQHnl21lu88hYiMI&#10;nSDpruC0ardK67yBrvmggewYznqbf6lHPPIIpi0ZarpazBeZ2bp0/ojTFuFJ61FTiuLYjCcDGtfu&#10;Ub/+ZNH/9JamAKagmYI7D6rrUUB2KVPi/HIvp7eWHsjDfb74/ovY/A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4LK7A1wAAAAoBAAAPAAAAAAAAAAEAIAAAACIAAABkcnMvZG93bnJldi54bWxQSwEC&#10;FAAUAAAACACHTuJA19BvDrwBAABZAwAADgAAAAAAAAABACAAAAAmAQAAZHJzL2Uyb0RvYy54bWxQ&#10;SwUGAAAAAAYABgBZAQAAVA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不可抗力约定</w:t>
                      </w:r>
                    </w:p>
                  </w:txbxContent>
                </v:textbox>
              </v:shape>
            </w:pict>
          </mc:Fallback>
        </mc:AlternateContent>
      </w:r>
      <w:r>
        <w:t>18.1.2 除非本合同中另有约定，不可抗力系指发包人和承包人都不可预见、不可避免、不能克服的超出认识控制和防范能力的事件。这类事件使合同一方的履约已变得不可能或非法。不可抗力包括（但不限于）下列情况：</w:t>
      </w:r>
    </w:p>
    <w:p>
      <w:pPr>
        <w:spacing w:line="360" w:lineRule="auto"/>
        <w:ind w:left="1478" w:leftChars="475" w:hanging="480" w:hangingChars="200"/>
        <w:rPr>
          <w:sz w:val="24"/>
        </w:rPr>
      </w:pPr>
      <w:r>
        <w:rPr>
          <w:sz w:val="24"/>
        </w:rPr>
        <w:t>(1) 天灾（7级以上地震、洪水、海啸、11级以上的大风、飓风、超强台风、雷击、瘟疫等）；</w:t>
      </w:r>
    </w:p>
    <w:p>
      <w:pPr>
        <w:spacing w:line="360" w:lineRule="auto"/>
        <w:ind w:left="1478" w:leftChars="475" w:hanging="480" w:hangingChars="200"/>
        <w:rPr>
          <w:sz w:val="24"/>
        </w:rPr>
      </w:pPr>
      <w:r>
        <w:rPr>
          <w:sz w:val="24"/>
        </w:rPr>
        <w:t>(2) 战争、敌对行动（不论宣战与否）、入侵、外敌行动、叛乱、革命、暴动、军事政变或内战；</w:t>
      </w:r>
    </w:p>
    <w:p>
      <w:pPr>
        <w:spacing w:line="360" w:lineRule="auto"/>
        <w:ind w:left="1478" w:leftChars="475" w:hanging="480" w:hangingChars="200"/>
        <w:rPr>
          <w:sz w:val="24"/>
        </w:rPr>
      </w:pPr>
      <w:r>
        <w:rPr>
          <w:sz w:val="24"/>
        </w:rPr>
        <w:t>(3) 离子辐射或放射性污染；</w:t>
      </w:r>
    </w:p>
    <w:p>
      <w:pPr>
        <w:spacing w:line="360" w:lineRule="auto"/>
        <w:ind w:left="1478" w:leftChars="475" w:hanging="480" w:hangingChars="200"/>
        <w:rPr>
          <w:sz w:val="24"/>
        </w:rPr>
      </w:pPr>
      <w:r>
        <w:rPr>
          <w:sz w:val="24"/>
        </w:rPr>
        <w:t>(4) 以音速或超音速飞行的飞机或其他飞行装置产生的压力波，飞行物坠落；</w:t>
      </w:r>
    </w:p>
    <w:p>
      <w:pPr>
        <w:spacing w:line="360" w:lineRule="auto"/>
        <w:ind w:left="1478" w:leftChars="475" w:hanging="480" w:hangingChars="200"/>
        <w:rPr>
          <w:sz w:val="24"/>
        </w:rPr>
      </w:pPr>
      <w:r>
        <w:rPr>
          <w:sz w:val="24"/>
        </w:rPr>
        <w:t>(5) 暴乱、骚乱或混乱，但对于完全局限在承包人或其分包人雇用人员内部并且是由于从事本工程而发生的事件除外；</w:t>
      </w:r>
    </w:p>
    <w:p>
      <w:pPr>
        <w:spacing w:line="360" w:lineRule="auto"/>
        <w:ind w:left="1478" w:leftChars="475" w:hanging="480" w:hangingChars="200"/>
        <w:rPr>
          <w:sz w:val="24"/>
        </w:rPr>
      </w:pPr>
      <w:r>
        <w:rPr>
          <w:sz w:val="24"/>
        </w:rPr>
        <w:t>(6) 持续降水24小时且降雨量为100mm以上；</w:t>
      </w:r>
    </w:p>
    <w:p>
      <w:pPr>
        <w:spacing w:line="360" w:lineRule="auto"/>
        <w:ind w:left="1478" w:leftChars="475" w:hanging="480" w:hangingChars="200"/>
        <w:rPr>
          <w:sz w:val="24"/>
        </w:rPr>
      </w:pPr>
      <w:r>
        <w:rPr>
          <w:sz w:val="24"/>
        </w:rPr>
        <w:t>(7) 40摄氏度以上并持续2天的高温天气；</w:t>
      </w:r>
    </w:p>
    <w:p>
      <w:pPr>
        <w:spacing w:line="360" w:lineRule="auto"/>
        <w:ind w:left="1478" w:leftChars="475" w:hanging="480" w:hangingChars="200"/>
        <w:rPr>
          <w:sz w:val="24"/>
        </w:rPr>
      </w:pPr>
      <w:r>
        <w:rPr>
          <w:sz w:val="24"/>
        </w:rPr>
        <w:t>(8) 其他非发包人、承包人责任造成的爆炸、火灾，以及专用条款约定的风、雨、雪、洪、震、高温等自然灾害。</w:t>
      </w:r>
    </w:p>
    <w:p>
      <w:pPr>
        <w:pStyle w:val="15"/>
        <w:tabs>
          <w:tab w:val="left" w:pos="1440"/>
          <w:tab w:val="left" w:pos="1620"/>
        </w:tabs>
        <w:spacing w:after="0"/>
        <w:ind w:left="1016" w:leftChars="84" w:hanging="840" w:hangingChars="350"/>
      </w:pPr>
      <w:r>
        <mc:AlternateContent>
          <mc:Choice Requires="wps">
            <w:drawing>
              <wp:anchor distT="0" distB="0" distL="114300" distR="114300" simplePos="0" relativeHeight="251801600" behindDoc="0" locked="0" layoutInCell="1" allowOverlap="1">
                <wp:simplePos x="0" y="0"/>
                <wp:positionH relativeFrom="column">
                  <wp:posOffset>-720090</wp:posOffset>
                </wp:positionH>
                <wp:positionV relativeFrom="paragraph">
                  <wp:posOffset>71755</wp:posOffset>
                </wp:positionV>
                <wp:extent cx="685800" cy="324485"/>
                <wp:effectExtent l="0" t="0" r="0" b="10795"/>
                <wp:wrapNone/>
                <wp:docPr id="192" name="文本框 192"/>
                <wp:cNvGraphicFramePr/>
                <a:graphic xmlns:a="http://schemas.openxmlformats.org/drawingml/2006/main">
                  <a:graphicData uri="http://schemas.microsoft.com/office/word/2010/wordprocessingShape">
                    <wps:wsp>
                      <wps:cNvSpPr txBox="1"/>
                      <wps:spPr>
                        <a:xfrm>
                          <a:off x="0" y="0"/>
                          <a:ext cx="685800" cy="324485"/>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费用承担</w:t>
                            </w:r>
                          </w:p>
                        </w:txbxContent>
                      </wps:txbx>
                      <wps:bodyPr lIns="0" tIns="0" rIns="0" bIns="0" upright="1"/>
                    </wps:wsp>
                  </a:graphicData>
                </a:graphic>
              </wp:anchor>
            </w:drawing>
          </mc:Choice>
          <mc:Fallback>
            <w:pict>
              <v:shape id="_x0000_s1026" o:spid="_x0000_s1026" o:spt="202" type="#_x0000_t202" style="position:absolute;left:0pt;margin-left:-56.7pt;margin-top:5.65pt;height:25.55pt;width:54pt;z-index:251801600;mso-width-relative:page;mso-height-relative:page;" fillcolor="#FFFFFF" filled="t" stroked="f" coordsize="21600,21600" o:gfxdata="UEsDBAoAAAAAAIdO4kAAAAAAAAAAAAAAAAAEAAAAZHJzL1BLAwQUAAAACACHTuJAWtt+MNcAAAAJ&#10;AQAADwAAAGRycy9kb3ducmV2LnhtbE2PwU7DMBBE70j8g7VIXFDqJC0VSuNUooUbHFqqnrexm0TE&#10;68h2mvbvWU5wHM3o7dtyfbW9uBgfOkcKslkKwlDtdEeNgsPXe/ICIkQkjb0jo+BmAqyr+7sSC+0m&#10;2pnLPjaCIRQKVNDGOBRShro1FsPMDYa4OztvMXL0jdQeJ4bbXuZpupQWO+ILLQ5m05r6ez9aBcut&#10;H6cdbZ62h7cP/Bya/Ph6Oyr1+JClKxDRXOPfGH71WR0qdjq5kXQQvYIky+YL3nKTzUHwInnmfGJ6&#10;vgBZlfL/B9UPUEsDBBQAAAAIAIdO4kAkz9oZuwEAAFkDAAAOAAAAZHJzL2Uyb0RvYy54bWytU82O&#10;0zAQviPxDpbvNNmwXXWjpivBqggJAdLCAziOnVjyn8beJn0BeANOXLjzXH2OHbtNdxduiByc8cz4&#10;83zfjNc3k9FkJyAoZxt6sSgpEZa7Ttm+oV+/bF+tKAmR2Y5pZ0VD9yLQm83LF+vR16Jyg9OdAIIg&#10;NtSjb+gQo6+LIvBBGBYWzguLQenAsIhb6IsO2IjoRhdVWV4Vo4POg+MiBPTeHoN0k/GlFDx+kjKI&#10;SHRDsbaYV8hrm9Zis2Z1D8wPip/KYP9QhWHK4qVnqFsWGbkH9ReUURxccDIuuDOFk1JxkTkgm4vy&#10;DzZ3A/Mic0Fxgj/LFP4fLP+4+wxEddi764oSyww26fDj++Hn78OvbyQ5UaLRhxoz7zzmxumNmzB9&#10;9gd0JuaTBJP+yIlgHMXenwUWUyQcnVer5arECMfQ6+rycrVMKMXjYQ8hvhPOkGQ0FLB/WVa2+xDi&#10;MXVOSXcFp1W3VVrnDfTtWw1kx7DX2/yd0J+laUvGhl4vq2VGti6dP0Jri8UkrkdOyYpTO50EaF23&#10;R/76vUX90yzNBsxGOxv3HlQ/IIGsUobE/mWmp1lLA/J0ny9+fBGb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FrbfjDXAAAACQEAAA8AAAAAAAAAAQAgAAAAIgAAAGRycy9kb3ducmV2LnhtbFBLAQIU&#10;ABQAAAAIAIdO4kAkz9oZuwEAAFkDAAAOAAAAAAAAAAEAIAAAACYBAABkcnMvZTJvRG9jLnhtbFBL&#10;BQYAAAAABgAGAFkBAABTBQ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费用承担</w:t>
                      </w:r>
                    </w:p>
                  </w:txbxContent>
                </v:textbox>
              </v:shape>
            </w:pict>
          </mc:Fallback>
        </mc:AlternateContent>
      </w:r>
      <w:r>
        <w:t>18.1.3 因不可抗力事件导致的费用及延误的工期由发包人和承包人按以下约定分别承担：</w:t>
      </w:r>
    </w:p>
    <w:p>
      <w:pPr>
        <w:spacing w:line="360" w:lineRule="auto"/>
        <w:ind w:left="1478" w:leftChars="475" w:hanging="480" w:hangingChars="200"/>
        <w:rPr>
          <w:sz w:val="24"/>
        </w:rPr>
      </w:pPr>
      <w:r>
        <w:rPr>
          <w:sz w:val="24"/>
        </w:rPr>
        <w:t>(1) 工程本身的损害、因工程损害导致第三者人员伤亡和财产损失以及运至施工场地用于施工的材料和待安装的设备（包括发包人供应的材料设备）的损害，由承包人承担；</w:t>
      </w:r>
    </w:p>
    <w:p>
      <w:pPr>
        <w:spacing w:line="360" w:lineRule="auto"/>
        <w:ind w:left="1478" w:leftChars="475" w:hanging="480" w:hangingChars="200"/>
        <w:rPr>
          <w:sz w:val="24"/>
        </w:rPr>
      </w:pPr>
      <w:r>
        <w:rPr>
          <w:sz w:val="24"/>
        </w:rPr>
        <w:t>(2) 发包人、承包人双方负责各自的人员伤亡，并承担相应费用；</w:t>
      </w:r>
    </w:p>
    <w:p>
      <w:pPr>
        <w:spacing w:line="360" w:lineRule="auto"/>
        <w:ind w:left="1478" w:leftChars="475" w:hanging="480" w:hangingChars="200"/>
        <w:rPr>
          <w:sz w:val="24"/>
        </w:rPr>
      </w:pPr>
      <w:r>
        <w:rPr>
          <w:sz w:val="24"/>
        </w:rPr>
        <w:t>(3) 承包人装备损坏、用于本工程的周转材料损坏及停工损失，由承包人承担；发包人提供的装备发生损坏，由发包人承担；</w:t>
      </w:r>
    </w:p>
    <w:p>
      <w:pPr>
        <w:spacing w:line="360" w:lineRule="auto"/>
        <w:ind w:left="1478" w:leftChars="475" w:hanging="480" w:hangingChars="200"/>
        <w:rPr>
          <w:sz w:val="24"/>
        </w:rPr>
      </w:pPr>
      <w:r>
        <w:rPr>
          <w:sz w:val="24"/>
        </w:rPr>
        <w:t>(4) 停工期间根据发包人及监理工程师要求，承包人留在施工场地的必要的管理人员及保卫人员的费用由承包人承担；</w:t>
      </w:r>
    </w:p>
    <w:p>
      <w:pPr>
        <w:spacing w:line="360" w:lineRule="auto"/>
        <w:ind w:left="1478" w:leftChars="475" w:hanging="480" w:hangingChars="200"/>
        <w:rPr>
          <w:sz w:val="24"/>
        </w:rPr>
      </w:pPr>
      <w:r>
        <w:rPr>
          <w:sz w:val="24"/>
        </w:rPr>
        <w:t>(5) 工程所需清理、修复费用，由承包人承担；</w:t>
      </w:r>
    </w:p>
    <w:p>
      <w:pPr>
        <w:spacing w:line="360" w:lineRule="auto"/>
        <w:ind w:left="1418" w:leftChars="475" w:hanging="420" w:hangingChars="200"/>
        <w:rPr>
          <w:sz w:val="24"/>
        </w:rPr>
      </w:pPr>
      <w:r>
        <mc:AlternateContent>
          <mc:Choice Requires="wps">
            <w:drawing>
              <wp:anchor distT="0" distB="0" distL="114300" distR="114300" simplePos="0" relativeHeight="251802624" behindDoc="0" locked="0" layoutInCell="1" allowOverlap="1">
                <wp:simplePos x="0" y="0"/>
                <wp:positionH relativeFrom="column">
                  <wp:posOffset>-720090</wp:posOffset>
                </wp:positionH>
                <wp:positionV relativeFrom="paragraph">
                  <wp:posOffset>254635</wp:posOffset>
                </wp:positionV>
                <wp:extent cx="685800" cy="748665"/>
                <wp:effectExtent l="0" t="0" r="0" b="13335"/>
                <wp:wrapNone/>
                <wp:docPr id="193" name="文本框 193"/>
                <wp:cNvGraphicFramePr/>
                <a:graphic xmlns:a="http://schemas.openxmlformats.org/drawingml/2006/main">
                  <a:graphicData uri="http://schemas.microsoft.com/office/word/2010/wordprocessingShape">
                    <wps:wsp>
                      <wps:cNvSpPr txBox="1"/>
                      <wps:spPr>
                        <a:xfrm>
                          <a:off x="0" y="0"/>
                          <a:ext cx="685800" cy="748665"/>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不能免除的责任</w:t>
                            </w:r>
                          </w:p>
                        </w:txbxContent>
                      </wps:txbx>
                      <wps:bodyPr lIns="0" tIns="0" rIns="0" bIns="0" upright="1"/>
                    </wps:wsp>
                  </a:graphicData>
                </a:graphic>
              </wp:anchor>
            </w:drawing>
          </mc:Choice>
          <mc:Fallback>
            <w:pict>
              <v:shape id="_x0000_s1026" o:spid="_x0000_s1026" o:spt="202" type="#_x0000_t202" style="position:absolute;left:0pt;margin-left:-56.7pt;margin-top:20.05pt;height:58.95pt;width:54pt;z-index:251802624;mso-width-relative:page;mso-height-relative:page;" fillcolor="#FFFFFF" filled="t" stroked="f" coordsize="21600,21600" o:gfxdata="UEsDBAoAAAAAAIdO4kAAAAAAAAAAAAAAAAAEAAAAZHJzL1BLAwQUAAAACACHTuJAnQmB69gAAAAK&#10;AQAADwAAAGRycy9kb3ducmV2LnhtbE2PwW7CMBBE75X6D9ZW6qUKtikglMZBKrS39gBFnE1skoh4&#10;HdkOgb/v9lSOo32aeVusrq5jFxti61GBnAhgFitvWqwV7H8+syWwmDQa3Xm0Cm42wqp8fCh0bvyI&#10;W3vZpZpRCcZcK2hS6nPOY9VYp+PE9xbpdvLB6UQx1NwEPVK56/hUiAV3ukVaaHRv142tzrvBKVhs&#10;wjBucf2y2X986e++nh7ebwelnp+keAOW7DX9w/CnT+pQktPRD2gi6xRkUr7OiFUwExIYEdmc8pHI&#10;+VIALwt+/0L5C1BLAwQUAAAACACHTuJAQp6Oe7wBAABZAwAADgAAAGRycy9lMm9Eb2MueG1srVPN&#10;jtMwEL4j7TtYvtNkCy3dqOlK7KoICQHSwgM4jp1Y8p/G3iZ9AXgDTly481x9jh27TRfY24ocnPHM&#10;+PN834zX16PRZCcgKGdrejkrKRGWu1bZrqZfv2xfrigJkdmWaWdFTfci0OvNxYv14Csxd73TrQCC&#10;IDZUg69pH6OviiLwXhgWZs4Li0HpwLCIW+iKFtiA6EYX87JcFoOD1oPjIgT03h6DdJPxpRQ8fpIy&#10;iEh0TbG2mFfIa5PWYrNmVQfM94qfymDPqMIwZfHSM9Qti4zcg3oCZRQHF5yMM+5M4aRUXGQOyOay&#10;/IfNXc+8yFxQnODPMoX/B8s/7j4DUS327uoVJZYZbNLhx/fDz9+HX99IcqJEgw8VZt55zI3jWzdi&#10;+uQP6EzMRwkm/ZETwTiKvT8LLMZIODqXq8WqxAjH0JvXq+VykVCKx8MeQnwnnCHJqClg/7KsbPch&#10;xGPqlJLuCk6rdqu0zhvomhsNZMew19v8ndD/StOWDDW9WswXGdm6dP4IrS0Wk7geOSUrjs14EqBx&#10;7R756/cW9U+zNBkwGc1k3HtQXY8EskoZEvuXmZ5mLQ3In/t88eOL2Dw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nQmB69gAAAAKAQAADwAAAAAAAAABACAAAAAiAAAAZHJzL2Rvd25yZXYueG1sUEsB&#10;AhQAFAAAAAgAh07iQEKejnu8AQAAWQMAAA4AAAAAAAAAAQAgAAAAJwEAAGRycy9lMm9Eb2MueG1s&#10;UEsFBgAAAAAGAAYAWQEAAFUFA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不能免除的责任</w:t>
                      </w:r>
                    </w:p>
                  </w:txbxContent>
                </v:textbox>
              </v:shape>
            </w:pict>
          </mc:Fallback>
        </mc:AlternateContent>
      </w:r>
      <w:r>
        <w:rPr>
          <w:sz w:val="24"/>
        </w:rPr>
        <w:t>(6) 延误的工期相应顺延。</w:t>
      </w:r>
    </w:p>
    <w:p>
      <w:pPr>
        <w:pStyle w:val="15"/>
        <w:tabs>
          <w:tab w:val="left" w:pos="1440"/>
          <w:tab w:val="left" w:pos="1620"/>
        </w:tabs>
        <w:spacing w:after="0"/>
        <w:ind w:left="1016" w:leftChars="84" w:hanging="840" w:hangingChars="350"/>
      </w:pPr>
      <w:bookmarkStart w:id="546" w:name="_Toc34909165"/>
      <w:r>
        <w:t>18.1.4 因发包人或承包人一方延迟履行合同后发生不可抗力的，不能免除该方因不可抗力造成的损失责任。</w:t>
      </w:r>
      <w:bookmarkEnd w:id="546"/>
    </w:p>
    <w:bookmarkEnd w:id="488"/>
    <w:p>
      <w:pPr>
        <w:pStyle w:val="2"/>
        <w:spacing w:before="120" w:after="120" w:line="360" w:lineRule="auto"/>
        <w:rPr>
          <w:sz w:val="28"/>
          <w:szCs w:val="28"/>
        </w:rPr>
      </w:pPr>
      <w:bookmarkStart w:id="547" w:name="_Toc454555641"/>
      <w:bookmarkStart w:id="548" w:name="_Toc455151721"/>
      <w:bookmarkStart w:id="549" w:name="_Toc78944646"/>
      <w:bookmarkStart w:id="550" w:name="_Toc357434496"/>
      <w:bookmarkStart w:id="551" w:name="_Toc467676611"/>
      <w:bookmarkStart w:id="552" w:name="_Toc118634660"/>
      <w:bookmarkStart w:id="553" w:name="_Toc455134593"/>
      <w:bookmarkStart w:id="554" w:name="_Toc78940667"/>
      <w:r>
        <w:rPr>
          <w:sz w:val="28"/>
          <w:szCs w:val="28"/>
        </w:rPr>
        <w:t>19、工程保险</w:t>
      </w:r>
      <w:bookmarkEnd w:id="547"/>
      <w:bookmarkEnd w:id="548"/>
      <w:bookmarkEnd w:id="549"/>
      <w:bookmarkEnd w:id="550"/>
      <w:bookmarkEnd w:id="551"/>
      <w:bookmarkEnd w:id="552"/>
      <w:bookmarkEnd w:id="553"/>
      <w:bookmarkEnd w:id="554"/>
    </w:p>
    <w:p>
      <w:pPr>
        <w:pStyle w:val="14"/>
        <w:numPr>
          <w:ilvl w:val="0"/>
          <w:numId w:val="0"/>
        </w:numPr>
        <w:spacing w:before="120" w:after="120" w:line="360" w:lineRule="auto"/>
        <w:rPr>
          <w:szCs w:val="24"/>
        </w:rPr>
      </w:pPr>
      <w:bookmarkStart w:id="555" w:name="_Toc357434497"/>
      <w:r>
        <mc:AlternateContent>
          <mc:Choice Requires="wps">
            <w:drawing>
              <wp:anchor distT="0" distB="0" distL="114300" distR="114300" simplePos="0" relativeHeight="251809792" behindDoc="0" locked="0" layoutInCell="1" allowOverlap="1">
                <wp:simplePos x="0" y="0"/>
                <wp:positionH relativeFrom="column">
                  <wp:posOffset>-685800</wp:posOffset>
                </wp:positionH>
                <wp:positionV relativeFrom="paragraph">
                  <wp:posOffset>243840</wp:posOffset>
                </wp:positionV>
                <wp:extent cx="685800" cy="693420"/>
                <wp:effectExtent l="0" t="0" r="0" b="7620"/>
                <wp:wrapNone/>
                <wp:docPr id="201" name="文本框 201"/>
                <wp:cNvGraphicFramePr/>
                <a:graphic xmlns:a="http://schemas.openxmlformats.org/drawingml/2006/main">
                  <a:graphicData uri="http://schemas.microsoft.com/office/word/2010/wordprocessingShape">
                    <wps:wsp>
                      <wps:cNvSpPr txBox="1"/>
                      <wps:spPr>
                        <a:xfrm>
                          <a:off x="0" y="0"/>
                          <a:ext cx="685800" cy="69342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承包人负责办理的保险</w:t>
                            </w:r>
                          </w:p>
                        </w:txbxContent>
                      </wps:txbx>
                      <wps:bodyPr lIns="0" tIns="0" rIns="0" bIns="0" upright="1"/>
                    </wps:wsp>
                  </a:graphicData>
                </a:graphic>
              </wp:anchor>
            </w:drawing>
          </mc:Choice>
          <mc:Fallback>
            <w:pict>
              <v:shape id="_x0000_s1026" o:spid="_x0000_s1026" o:spt="202" type="#_x0000_t202" style="position:absolute;left:0pt;margin-left:-54pt;margin-top:19.2pt;height:54.6pt;width:54pt;z-index:251809792;mso-width-relative:page;mso-height-relative:page;" fillcolor="#FFFFFF" filled="t" stroked="f" coordsize="21600,21600" o:gfxdata="UEsDBAoAAAAAAIdO4kAAAAAAAAAAAAAAAAAEAAAAZHJzL1BLAwQUAAAACACHTuJAjQb7TtcAAAAI&#10;AQAADwAAAGRycy9kb3ducmV2LnhtbE2PwU7DMBBE70j8g7VIXFDrpFQhCnEq0cINDi1Vz9vYTaLG&#10;68h2mvbvWU5wHO3T7JtydbW9uBgfOkcK0nkCwlDtdEeNgv33xywHESKSxt6RUXAzAVbV/V2JhXYT&#10;bc1lFxvBJRQKVNDGOBRShro1FsPcDYb4dnLeYuToG6k9Tlxue7lIkkxa7Ig/tDiYdWvq8260CrKN&#10;H6ctrZ82+/dP/BqaxeHtdlDq8SFNXkFEc41/MPzqszpU7HR0I+kgegWzNMl5TFTwnC9BMMHpyNzy&#10;JQNZlfL/gOoHUEsDBBQAAAAIAIdO4kDqzCoHvQEAAFkDAAAOAAAAZHJzL2Uyb0RvYy54bWytU82O&#10;0zAQviPxDpbvNNlCq27UdCVYFSEhQFr2ARzHTiz5T2Nvk74AvAEnLtx5rj4HY7fp/t1W5OCMZ8bf&#10;zPeNvb4ajSY7AUE5W9OLWUmJsNy1ynY1vf2+fbOiJERmW6adFTXdi0CvNq9frQdfibnrnW4FEASx&#10;oRp8TfsYfVUUgffCsDBzXlgMSgeGRdxCV7TABkQ3upiX5bIYHLQeHBchoPf6GKSbjC+l4PGrlEFE&#10;omuKvcW8Ql6btBabNas6YL5X/NQGe0EXhimLRc9Q1ywycgfqGZRRHFxwMs64M4WTUnGROSCbi/IJ&#10;m5ueeZG5oDjBn2UK/w+Wf9l9A6LammJ9SiwzOKTDr5+H338Pf36Q5ESJBh8qzLzxmBvH927EUU/+&#10;gM7EfJRg0h85EYyj2PuzwGKMhKNzuVqsSoxwDC0v376b5wEU94c9hPhROEOSUVPA+WVZ2e5ziNgI&#10;pk4pqVZwWrVbpXXeQNd80EB2DGe9zV/qEY88StOWDDW9XMwXGdm6dP6Ypy2mJ65HTsmKYzOeBGhc&#10;u0f++pNF/dNdmgyYjGYy7jyorkcCWaUMifPLvZzuWrogD/e58P2L2Pw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jQb7TtcAAAAIAQAADwAAAAAAAAABACAAAAAiAAAAZHJzL2Rvd25yZXYueG1sUEsB&#10;AhQAFAAAAAgAh07iQOrMKge9AQAAWQMAAA4AAAAAAAAAAQAgAAAAJgEAAGRycy9lMm9Eb2MueG1s&#10;UEsFBgAAAAAGAAYAWQEAAFU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承包人负责办理的保险</w:t>
                      </w:r>
                    </w:p>
                  </w:txbxContent>
                </v:textbox>
              </v:shape>
            </w:pict>
          </mc:Fallback>
        </mc:AlternateContent>
      </w:r>
      <w:bookmarkStart w:id="556" w:name="_Toc454555642"/>
      <w:bookmarkStart w:id="557" w:name="_Toc467676612"/>
      <w:bookmarkStart w:id="558" w:name="_Toc455151722"/>
      <w:bookmarkStart w:id="559" w:name="_Toc455134594"/>
      <w:r>
        <w:rPr>
          <w:szCs w:val="24"/>
        </w:rPr>
        <w:t xml:space="preserve">19.1 </w:t>
      </w:r>
      <w:bookmarkEnd w:id="555"/>
      <w:bookmarkEnd w:id="556"/>
      <w:r>
        <w:rPr>
          <w:rFonts w:hint="eastAsia"/>
          <w:szCs w:val="24"/>
        </w:rPr>
        <w:t>工程一切险及第三者责任险购买</w:t>
      </w:r>
      <w:bookmarkEnd w:id="557"/>
      <w:bookmarkEnd w:id="558"/>
      <w:bookmarkEnd w:id="559"/>
    </w:p>
    <w:p>
      <w:pPr>
        <w:pStyle w:val="15"/>
        <w:tabs>
          <w:tab w:val="left" w:pos="1440"/>
          <w:tab w:val="left" w:pos="1620"/>
        </w:tabs>
        <w:spacing w:after="0"/>
        <w:ind w:left="896" w:leftChars="83" w:hanging="722" w:hangingChars="301"/>
        <w:rPr>
          <w:rFonts w:hint="eastAsia"/>
          <w:lang w:eastAsia="zh-CN"/>
        </w:rPr>
      </w:pPr>
      <w:r>
        <w:t>19.1.1</w:t>
      </w:r>
      <w:r>
        <w:rPr>
          <w:rFonts w:hint="eastAsia"/>
          <w:lang w:eastAsia="zh-CN"/>
        </w:rPr>
        <w:t>发包人（或总承包人）已购买整体的工程一切险及对应的第三者责任险，承包人可至发包人或总承包人处查询</w:t>
      </w:r>
      <w:r>
        <w:t>。</w:t>
      </w:r>
      <w:r>
        <w:rPr>
          <w:rFonts w:hint="eastAsia"/>
          <w:lang w:eastAsia="zh-CN"/>
        </w:rPr>
        <w:t>但是为保障各方权益，承包人尚需购买的保险有：</w:t>
      </w:r>
    </w:p>
    <w:p>
      <w:pPr>
        <w:spacing w:line="360" w:lineRule="auto"/>
        <w:ind w:left="1478" w:leftChars="475" w:hanging="480" w:hangingChars="200"/>
        <w:rPr>
          <w:sz w:val="24"/>
        </w:rPr>
      </w:pPr>
      <w:r>
        <w:rPr>
          <w:sz w:val="24"/>
        </w:rPr>
        <w:t xml:space="preserve">(1) </w:t>
      </w:r>
      <w:r>
        <w:rPr>
          <w:rFonts w:hint="eastAsia"/>
          <w:sz w:val="24"/>
        </w:rPr>
        <w:t>承包人管理人员、工人及间接雇佣人员的</w:t>
      </w:r>
      <w:r>
        <w:rPr>
          <w:sz w:val="24"/>
        </w:rPr>
        <w:t>人身保险、医疗保险、失业保险和工伤保险。</w:t>
      </w:r>
    </w:p>
    <w:p>
      <w:pPr>
        <w:spacing w:line="360" w:lineRule="auto"/>
        <w:ind w:left="1478" w:leftChars="475" w:hanging="480" w:hangingChars="200"/>
        <w:rPr>
          <w:sz w:val="24"/>
        </w:rPr>
      </w:pPr>
      <w:r>
        <w:rPr>
          <w:sz w:val="24"/>
        </w:rPr>
        <w:t xml:space="preserve">(2) </w:t>
      </w:r>
      <w:r>
        <w:rPr>
          <w:rFonts w:hint="eastAsia"/>
          <w:sz w:val="24"/>
        </w:rPr>
        <w:t>所有施工机械设备、设施及车辆等的保险</w:t>
      </w:r>
      <w:r>
        <w:rPr>
          <w:sz w:val="24"/>
        </w:rPr>
        <w:t>；</w:t>
      </w:r>
    </w:p>
    <w:p>
      <w:pPr>
        <w:spacing w:line="360" w:lineRule="auto"/>
        <w:ind w:left="1478" w:leftChars="475" w:hanging="480" w:hangingChars="200"/>
        <w:rPr>
          <w:sz w:val="24"/>
        </w:rPr>
      </w:pPr>
      <w:r>
        <w:rPr>
          <w:sz w:val="24"/>
        </w:rPr>
        <w:t xml:space="preserve">(3) </w:t>
      </w:r>
      <w:r>
        <w:rPr>
          <w:rFonts w:hint="eastAsia"/>
          <w:sz w:val="24"/>
        </w:rPr>
        <w:t>因本工程施工所致的人身及财产损害相关的保险</w:t>
      </w:r>
      <w:r>
        <w:rPr>
          <w:sz w:val="24"/>
        </w:rPr>
        <w:t>；</w:t>
      </w:r>
    </w:p>
    <w:p>
      <w:pPr>
        <w:spacing w:line="360" w:lineRule="auto"/>
        <w:ind w:left="1415" w:leftChars="474" w:hanging="420" w:hangingChars="175"/>
        <w:rPr>
          <w:rFonts w:hint="eastAsia"/>
          <w:sz w:val="24"/>
        </w:rPr>
      </w:pPr>
      <w:r>
        <w:rPr>
          <w:sz w:val="24"/>
        </w:rPr>
        <w:t>(</w:t>
      </w:r>
      <w:r>
        <w:rPr>
          <w:rFonts w:hint="eastAsia"/>
          <w:sz w:val="24"/>
        </w:rPr>
        <w:t>4</w:t>
      </w:r>
      <w:r>
        <w:rPr>
          <w:sz w:val="24"/>
        </w:rPr>
        <w:t xml:space="preserve">) </w:t>
      </w:r>
      <w:r>
        <w:rPr>
          <w:rFonts w:hint="eastAsia"/>
          <w:sz w:val="24"/>
        </w:rPr>
        <w:t>为弥补发包人（或总承包人）购买的整体工程一切险及第三者责任保险不足而需要购买的其他保险。</w:t>
      </w:r>
    </w:p>
    <w:p>
      <w:pPr>
        <w:spacing w:line="360" w:lineRule="auto"/>
        <w:ind w:left="991" w:leftChars="472" w:firstLine="2"/>
        <w:rPr>
          <w:sz w:val="24"/>
        </w:rPr>
      </w:pPr>
      <w:r>
        <w:rPr>
          <w:sz w:val="24"/>
        </w:rPr>
        <w:t>承包人须保证发包人不会负责任何与上述有关的索赔、赔偿、诉讼、费用等。</w:t>
      </w:r>
    </w:p>
    <w:p>
      <w:pPr>
        <w:pStyle w:val="15"/>
        <w:tabs>
          <w:tab w:val="left" w:pos="1440"/>
          <w:tab w:val="left" w:pos="1620"/>
        </w:tabs>
        <w:spacing w:after="0"/>
        <w:ind w:left="1016" w:leftChars="84" w:hanging="840" w:hangingChars="350"/>
        <w:rPr>
          <w:rFonts w:hint="eastAsia"/>
          <w:lang w:eastAsia="zh-CN"/>
        </w:rPr>
      </w:pPr>
      <w:r>
        <mc:AlternateContent>
          <mc:Choice Requires="wps">
            <w:drawing>
              <wp:anchor distT="0" distB="0" distL="114300" distR="114300" simplePos="0" relativeHeight="251808768" behindDoc="0" locked="0" layoutInCell="1" allowOverlap="1">
                <wp:simplePos x="0" y="0"/>
                <wp:positionH relativeFrom="column">
                  <wp:posOffset>-720090</wp:posOffset>
                </wp:positionH>
                <wp:positionV relativeFrom="paragraph">
                  <wp:posOffset>266700</wp:posOffset>
                </wp:positionV>
                <wp:extent cx="685800" cy="271145"/>
                <wp:effectExtent l="0" t="0" r="0" b="3175"/>
                <wp:wrapNone/>
                <wp:docPr id="194" name="文本框 194"/>
                <wp:cNvGraphicFramePr/>
                <a:graphic xmlns:a="http://schemas.openxmlformats.org/drawingml/2006/main">
                  <a:graphicData uri="http://schemas.microsoft.com/office/word/2010/wordprocessingShape">
                    <wps:wsp>
                      <wps:cNvSpPr txBox="1"/>
                      <wps:spPr>
                        <a:xfrm>
                          <a:off x="0" y="0"/>
                          <a:ext cx="685800" cy="27114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保险期限</w:t>
                            </w:r>
                          </w:p>
                        </w:txbxContent>
                      </wps:txbx>
                      <wps:bodyPr lIns="0" tIns="0" rIns="0" bIns="0" upright="1"/>
                    </wps:wsp>
                  </a:graphicData>
                </a:graphic>
              </wp:anchor>
            </w:drawing>
          </mc:Choice>
          <mc:Fallback>
            <w:pict>
              <v:shape id="_x0000_s1026" o:spid="_x0000_s1026" o:spt="202" type="#_x0000_t202" style="position:absolute;left:0pt;margin-left:-56.7pt;margin-top:21pt;height:21.35pt;width:54pt;z-index:251808768;mso-width-relative:page;mso-height-relative:page;" fillcolor="#FFFFFF" filled="t" stroked="f" coordsize="21600,21600" o:gfxdata="UEsDBAoAAAAAAIdO4kAAAAAAAAAAAAAAAAAEAAAAZHJzL1BLAwQUAAAACACHTuJA0chUxdgAAAAJ&#10;AQAADwAAAGRycy9kb3ducmV2LnhtbE2PQU/CQBCF7yb+h82YeDFl21qRlG5JBL3JASScl3ZsG7qz&#10;ze6Wwr93POnxZb68+V6xuppeXND5zpKCZBaDQKps3VGj4PD1ES1A+KCp1r0lVHBDD6vy/q7QeW0n&#10;2uFlHxrBJeRzraANYcil9FWLRvuZHZD49m2d0YGja2Tt9MTlppdpHM+l0R3xh1YPuG6xOu9Ho2C+&#10;ceO0o/XT5vD+qbdDkx7fbkelHh+SeAki4DX8wfCrz+pQstPJjlR70SuIkuQ5Y1ZBlvIoJqIXzicF&#10;i+wVZFnI/wvKH1BLAwQUAAAACACHTuJA0Y1fMrsBAABZAwAADgAAAGRycy9lMm9Eb2MueG1srVNL&#10;btswEN0X6B0I7mvJRpw6guUAbeAgQNEWSHIAiiIlAvxhyFjyBdobdNVN9z2Xz5EhbTn97IpqQQ1n&#10;ho/z3gzX16PRZCcgKGdrOp+VlAjLXatsV9PHh+2bFSUhMtsy7ayo6V4Eer15/Wo9+EosXO90K4Ag&#10;iA3V4Gvax+irogi8F4aFmfPCYlA6MCziFrqiBTYgutHFoiwvi8FB68FxEQJ6b45Busn4UgoeP0kZ&#10;RCS6plhbzCvktUlrsVmzqgPme8VPZbB/qMIwZfHSM9QNi4w8gfoLyigOLjgZZ9yZwkmpuMgckM28&#10;/IPNfc+8yFxQnODPMoX/B8s/7j4DUS327uqCEssMNunw7evh+8/Djy8kOVGiwYcKM+895sbxnRsx&#10;ffIHdCbmowST/siJYBzF3p8FFmMkHJ2Xq+WqxAjH0OLtfH6xTCjFy2EPId4KZ0gyagrYvywr230I&#10;8Zg6paS7gtOq3Sqt8wa65r0GsmPY623+Tui/pWlLhppeLRfLjGxdOn+E1haLSVyPnJIVx2Y8CdC4&#10;do/89Z1F/dMsTQZMRjMZTx5U1yOBrFKGxP5lpqdZSwPy6z5f/PIiN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RyFTF2AAAAAkBAAAPAAAAAAAAAAEAIAAAACIAAABkcnMvZG93bnJldi54bWxQSwEC&#10;FAAUAAAACACHTuJA0Y1fMrsBAABZAwAADgAAAAAAAAABACAAAAAnAQAAZHJzL2Uyb0RvYy54bWxQ&#10;SwUGAAAAAAYABgBZAQAAVAU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保险期限</w:t>
                      </w:r>
                    </w:p>
                  </w:txbxContent>
                </v:textbox>
              </v:shape>
            </w:pict>
          </mc:Fallback>
        </mc:AlternateContent>
      </w:r>
      <w:r>
        <w:t xml:space="preserve">19.1.2 </w:t>
      </w:r>
      <w:r>
        <w:rPr>
          <w:rFonts w:hint="eastAsia"/>
          <w:lang w:eastAsia="zh-CN"/>
        </w:rPr>
        <w:t>对应19.1.1中要求承包人购买</w:t>
      </w:r>
      <w:r>
        <w:t>的保险</w:t>
      </w:r>
      <w:r>
        <w:rPr>
          <w:rFonts w:hint="eastAsia"/>
          <w:lang w:eastAsia="zh-CN"/>
        </w:rPr>
        <w:t>，保险</w:t>
      </w:r>
      <w:r>
        <w:t>期应从开工至工程实际竣工后一个月止，如果出现工期延长或拖延，则投保的保险期亦应延长。</w:t>
      </w:r>
    </w:p>
    <w:p>
      <w:pPr>
        <w:pStyle w:val="14"/>
        <w:numPr>
          <w:ilvl w:val="0"/>
          <w:numId w:val="0"/>
        </w:numPr>
        <w:spacing w:before="120" w:after="120" w:line="360" w:lineRule="auto"/>
        <w:rPr>
          <w:szCs w:val="24"/>
        </w:rPr>
      </w:pPr>
      <w:r>
        <mc:AlternateContent>
          <mc:Choice Requires="wps">
            <w:drawing>
              <wp:anchor distT="0" distB="0" distL="114300" distR="114300" simplePos="0" relativeHeight="251862016" behindDoc="0" locked="0" layoutInCell="1" allowOverlap="1">
                <wp:simplePos x="0" y="0"/>
                <wp:positionH relativeFrom="column">
                  <wp:posOffset>-685800</wp:posOffset>
                </wp:positionH>
                <wp:positionV relativeFrom="paragraph">
                  <wp:posOffset>426720</wp:posOffset>
                </wp:positionV>
                <wp:extent cx="685800" cy="510540"/>
                <wp:effectExtent l="0" t="0" r="0" b="7620"/>
                <wp:wrapNone/>
                <wp:docPr id="191" name="文本框 191"/>
                <wp:cNvGraphicFramePr/>
                <a:graphic xmlns:a="http://schemas.openxmlformats.org/drawingml/2006/main">
                  <a:graphicData uri="http://schemas.microsoft.com/office/word/2010/wordprocessingShape">
                    <wps:wsp>
                      <wps:cNvSpPr txBox="1"/>
                      <wps:spPr>
                        <a:xfrm>
                          <a:off x="0" y="0"/>
                          <a:ext cx="685800" cy="51054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承包人负责办理的保险</w:t>
                            </w:r>
                          </w:p>
                        </w:txbxContent>
                      </wps:txbx>
                      <wps:bodyPr lIns="0" tIns="0" rIns="0" bIns="0" upright="1"/>
                    </wps:wsp>
                  </a:graphicData>
                </a:graphic>
              </wp:anchor>
            </w:drawing>
          </mc:Choice>
          <mc:Fallback>
            <w:pict>
              <v:shape id="_x0000_s1026" o:spid="_x0000_s1026" o:spt="202" type="#_x0000_t202" style="position:absolute;left:0pt;margin-left:-54pt;margin-top:33.6pt;height:40.2pt;width:54pt;z-index:251862016;mso-width-relative:page;mso-height-relative:page;" fillcolor="#FFFFFF" filled="t" stroked="f" coordsize="21600,21600" o:gfxdata="UEsDBAoAAAAAAIdO4kAAAAAAAAAAAAAAAAAEAAAAZHJzL1BLAwQUAAAACACHTuJAhaDa8dcAAAAI&#10;AQAADwAAAGRycy9kb3ducmV2LnhtbE2Py2rDMBBF94X+g5hANyWRbYoTXMuBJu2uXeRB1hNLtU2s&#10;kZHkOPn7Tlft8jKXM+eW65vtxdX40DlSkC4SEIZqpztqFBwPH/MViBCRNPaOjIK7CbCuHh9KLLSb&#10;aGeu+9gIhlAoUEEb41BIGerWWAwLNxji27fzFiNH30jtcWK47WWWJLm02BF/aHEwm9bUl/1oFeRb&#10;P0472jxvj++f+DU02entflLqaZYmryCiucW/MvzqszpU7HR2I+kgegXzNFnxmMi0ZQaCG5zO3HtZ&#10;5iCrUv4fUP0AUEsDBBQAAAAIAIdO4kBK+XzrvQEAAFkDAAAOAAAAZHJzL2Uyb0RvYy54bWytU82O&#10;0zAQviPxDpbvNGlFVt2o6UqwKkJCgLTLAziOnVjyn8beJn0BeANOXLjzXH0Oxm7Thd0bogd3PPP5&#10;83zfOJubyWiyFxCUsw1dLkpKhOWuU7Zv6Jf73as1JSEy2zHtrGjoQQR6s335YjP6Wqzc4HQngCCJ&#10;DfXoGzrE6OuiCHwQhoWF88JiUTowLOIW+qIDNiK70cWqLK+K0UHnwXERAmZvT0W6zfxSCh4/SRlE&#10;JLqh2FvMK+S1TWux3bC6B+YHxc9tsH/owjBl8dIL1S2LjDyAekZlFAcXnIwL7kzhpFRcZA2oZlk+&#10;UXM3MC+yFjQn+ItN4f/R8o/7z0BUh7O7XlJimcEhHb9/O/74dfz5laQkWjT6UCPyziM2Tm/chPA5&#10;HzCZlE8STPpHTQTraPbhYrCYIuGYvFpX6xIrHEvVsqxe5wEUj4c9hPhOOENS0FDA+WVb2f5DiNgI&#10;QmdIuis4rbqd0jpvoG/faiB7hrPe5V/qEY/8BdOWjA29rlZVZrYunT/htEV40nrSlKI4tdPZgNZ1&#10;B9Sv31v0P72lOYA5aOfgwYPqBxSQXcqUOL/cy/mtpQfy5z5f/PhFb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haDa8dcAAAAIAQAADwAAAAAAAAABACAAAAAiAAAAZHJzL2Rvd25yZXYueG1sUEsB&#10;AhQAFAAAAAgAh07iQEr5fOu9AQAAWQMAAA4AAAAAAAAAAQAgAAAAJgEAAGRycy9lMm9Eb2MueG1s&#10;UEsFBgAAAAAGAAYAWQEAAFU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承包人负责办理的保险</w:t>
                      </w:r>
                    </w:p>
                  </w:txbxContent>
                </v:textbox>
              </v:shape>
            </w:pict>
          </mc:Fallback>
        </mc:AlternateContent>
      </w:r>
      <w:bookmarkStart w:id="560" w:name="_Toc455151723"/>
      <w:bookmarkStart w:id="561" w:name="_Toc467676613"/>
      <w:bookmarkStart w:id="562" w:name="_Toc455134595"/>
      <w:r>
        <w:rPr>
          <w:szCs w:val="24"/>
        </w:rPr>
        <w:t>19.</w:t>
      </w:r>
      <w:r>
        <w:rPr>
          <w:rFonts w:hint="eastAsia"/>
          <w:szCs w:val="24"/>
        </w:rPr>
        <w:t>2</w:t>
      </w:r>
      <w:r>
        <w:rPr>
          <w:szCs w:val="24"/>
        </w:rPr>
        <w:t xml:space="preserve"> </w:t>
      </w:r>
      <w:r>
        <w:rPr>
          <w:rFonts w:hint="eastAsia"/>
          <w:szCs w:val="24"/>
        </w:rPr>
        <w:t>保险配合责任</w:t>
      </w:r>
      <w:bookmarkEnd w:id="560"/>
      <w:bookmarkEnd w:id="561"/>
      <w:bookmarkEnd w:id="562"/>
    </w:p>
    <w:p>
      <w:pPr>
        <w:pStyle w:val="15"/>
        <w:tabs>
          <w:tab w:val="left" w:pos="1440"/>
          <w:tab w:val="left" w:pos="1620"/>
        </w:tabs>
        <w:spacing w:after="0"/>
        <w:ind w:left="896" w:leftChars="83" w:hanging="722" w:hangingChars="301"/>
        <w:rPr>
          <w:rFonts w:hint="eastAsia"/>
          <w:lang w:eastAsia="zh-CN"/>
        </w:rPr>
      </w:pPr>
      <w:r>
        <w:t>19.1.1</w:t>
      </w:r>
      <w:r>
        <w:rPr>
          <w:rFonts w:hint="eastAsia"/>
          <w:lang w:eastAsia="zh-CN"/>
        </w:rPr>
        <w:t>在承包人施工期间，当发生对应保险范围内的财产损失及人员伤害时，承包人应积极配合发包人做好保险理赔工作。即使是财产的损失及人员的伤害与承包人无关，承包人亦应该做好对应现场的保护及证据的提供工作</w:t>
      </w:r>
      <w:r>
        <w:t>。</w:t>
      </w:r>
      <w:r>
        <w:rPr>
          <w:rFonts w:hint="eastAsia"/>
          <w:lang w:eastAsia="zh-CN"/>
        </w:rPr>
        <w:t>对于不在承保范围内的财产损失及人员伤害，承包人应自行承担对应损失及赔偿责任。</w:t>
      </w:r>
    </w:p>
    <w:p>
      <w:pPr>
        <w:pStyle w:val="2"/>
        <w:spacing w:before="120" w:after="120" w:line="360" w:lineRule="auto"/>
        <w:rPr>
          <w:sz w:val="28"/>
          <w:szCs w:val="28"/>
        </w:rPr>
      </w:pPr>
      <w:bookmarkStart w:id="563" w:name="_Toc454555644"/>
      <w:bookmarkStart w:id="564" w:name="_Toc455151724"/>
      <w:bookmarkStart w:id="565" w:name="_Toc467676614"/>
      <w:bookmarkStart w:id="566" w:name="_Toc455134596"/>
      <w:bookmarkStart w:id="567" w:name="_Toc118634666"/>
      <w:bookmarkStart w:id="568" w:name="_Toc357434499"/>
      <w:r>
        <w:rPr>
          <w:sz w:val="28"/>
          <w:szCs w:val="28"/>
        </w:rPr>
        <w:t>20、工程担保</w:t>
      </w:r>
      <w:bookmarkEnd w:id="563"/>
      <w:bookmarkEnd w:id="564"/>
      <w:bookmarkEnd w:id="565"/>
      <w:bookmarkEnd w:id="566"/>
      <w:bookmarkEnd w:id="567"/>
      <w:bookmarkEnd w:id="568"/>
    </w:p>
    <w:p>
      <w:pPr>
        <w:pStyle w:val="14"/>
        <w:numPr>
          <w:ilvl w:val="0"/>
          <w:numId w:val="0"/>
        </w:numPr>
        <w:spacing w:before="120" w:after="120" w:line="360" w:lineRule="auto"/>
      </w:pPr>
      <w:bookmarkStart w:id="569" w:name="_Toc455134597"/>
      <w:bookmarkStart w:id="570" w:name="_Toc454555645"/>
      <w:bookmarkStart w:id="571" w:name="_Toc467676615"/>
      <w:bookmarkStart w:id="572" w:name="_Toc118634667"/>
      <w:bookmarkStart w:id="573" w:name="_Toc357434500"/>
      <w:bookmarkStart w:id="574" w:name="_Toc455151725"/>
      <w:r>
        <w:t>20.1、履约担保</w:t>
      </w:r>
      <w:bookmarkEnd w:id="569"/>
      <w:bookmarkEnd w:id="570"/>
      <w:bookmarkEnd w:id="571"/>
      <w:bookmarkEnd w:id="572"/>
      <w:bookmarkEnd w:id="573"/>
      <w:bookmarkEnd w:id="574"/>
    </w:p>
    <w:p>
      <w:pPr>
        <w:pStyle w:val="15"/>
        <w:tabs>
          <w:tab w:val="left" w:pos="1440"/>
          <w:tab w:val="left" w:pos="1620"/>
        </w:tabs>
        <w:spacing w:after="0"/>
        <w:ind w:left="896" w:leftChars="83" w:hanging="722" w:hangingChars="301"/>
      </w:pPr>
      <w:bookmarkStart w:id="575" w:name="_Toc34909181"/>
      <w:r>
        <mc:AlternateContent>
          <mc:Choice Requires="wps">
            <w:drawing>
              <wp:anchor distT="0" distB="0" distL="114300" distR="114300" simplePos="0" relativeHeight="251810816" behindDoc="0" locked="0" layoutInCell="1" allowOverlap="1">
                <wp:simplePos x="0" y="0"/>
                <wp:positionH relativeFrom="column">
                  <wp:posOffset>-720090</wp:posOffset>
                </wp:positionH>
                <wp:positionV relativeFrom="paragraph">
                  <wp:posOffset>36195</wp:posOffset>
                </wp:positionV>
                <wp:extent cx="685800" cy="329565"/>
                <wp:effectExtent l="0" t="0" r="0" b="5715"/>
                <wp:wrapNone/>
                <wp:docPr id="195" name="文本框 195"/>
                <wp:cNvGraphicFramePr/>
                <a:graphic xmlns:a="http://schemas.openxmlformats.org/drawingml/2006/main">
                  <a:graphicData uri="http://schemas.microsoft.com/office/word/2010/wordprocessingShape">
                    <wps:wsp>
                      <wps:cNvSpPr txBox="1"/>
                      <wps:spPr>
                        <a:xfrm>
                          <a:off x="0" y="0"/>
                          <a:ext cx="685800" cy="329565"/>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履约担保</w:t>
                            </w:r>
                          </w:p>
                        </w:txbxContent>
                      </wps:txbx>
                      <wps:bodyPr lIns="0" tIns="0" rIns="0" bIns="0" upright="1"/>
                    </wps:wsp>
                  </a:graphicData>
                </a:graphic>
              </wp:anchor>
            </w:drawing>
          </mc:Choice>
          <mc:Fallback>
            <w:pict>
              <v:shape id="_x0000_s1026" o:spid="_x0000_s1026" o:spt="202" type="#_x0000_t202" style="position:absolute;left:0pt;margin-left:-56.7pt;margin-top:2.85pt;height:25.95pt;width:54pt;z-index:251810816;mso-width-relative:page;mso-height-relative:page;" fillcolor="#FFFFFF" filled="t" stroked="f" coordsize="21600,21600" o:gfxdata="UEsDBAoAAAAAAIdO4kAAAAAAAAAAAAAAAAAEAAAAZHJzL1BLAwQUAAAACACHTuJAGqGsOtYAAAAI&#10;AQAADwAAAGRycy9kb3ducmV2LnhtbE2PwU7DMBBE70j8g7VIXFDqpNCAQpxKtHCDQ0vVsxsvSUS8&#10;jmynaf+e7YkeR/s087ZcnmwvjuhD50hBNktBINXOdNQo2H1/JC8gQtRkdO8IFZwxwLK6vSl1YdxE&#10;GzxuYyO4hEKhFbQxDoWUoW7R6jBzAxLffpy3OnL0jTReT1xuezlP01xa3REvtHrAVYv173a0CvK1&#10;H6cNrR7Wu/dP/TU08/3bea/U/V2WvoKIeIr/MFz0WR0qdjq4kUwQvYIkyx6fmFWweAbBQLLgeLjE&#10;HGRVyusHqj9QSwMEFAAAAAgAh07iQFi5p/e8AQAAWQMAAA4AAABkcnMvZTJvRG9jLnhtbK1TzY7T&#10;MBC+I/EOlu802aJUbdR0JVgVISFA2uUBHMdOLPlPY2+TvgC8AScu3HmuPgdjt+nyc0P04I5nPn+e&#10;7xtnezsZTQ4CgnK2oTeLkhJhueuU7Rv66WH/Yk1JiMx2TDsrGnoUgd7unj/bjr4WSzc43QkgSGJD&#10;PfqGDjH6uigCH4RhYeG8sFiUDgyLuIW+6ICNyG50sSzLVTE66Dw4LkLA7N25SHeZX0rB4wcpg4hE&#10;NxR7i3mFvLZpLXZbVvfA/KD4pQ32D10YpixeeqW6Y5GRR1B/URnFwQUn44I7UzgpFRdZA6q5Kf9Q&#10;cz8wL7IWNCf4q03h/9Hy94ePQFSHs9tUlFhmcEinr19O336cvn8mKYkWjT7UiLz3iI3TKzchfM4H&#10;TCblkwST/lETwTqafbwaLKZIOCZX62pdYoVj6eVyU60ye/F02EOIb4QzJAUNBZxftpUd3oWIjSB0&#10;hqS7gtOq2yut8wb69rUGcmA4633+pR7xyG8wbcnY0E21rDKzden8GactwpPWs6YUxamdLga0rjui&#10;fv3Wov/pLc0BzEE7B48eVD+ggOxSpsT55V4uby09kF/3+eKnL2L3E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BqhrDrWAAAACAEAAA8AAAAAAAAAAQAgAAAAIgAAAGRycy9kb3ducmV2LnhtbFBLAQIU&#10;ABQAAAAIAIdO4kBYuaf3vAEAAFkDAAAOAAAAAAAAAAEAIAAAACUBAABkcnMvZTJvRG9jLnhtbFBL&#10;BQYAAAAABgAGAFkBAABTBQ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履约担保</w:t>
                      </w:r>
                    </w:p>
                  </w:txbxContent>
                </v:textbox>
              </v:shape>
            </w:pict>
          </mc:Fallback>
        </mc:AlternateContent>
      </w:r>
      <w:r>
        <w:t>20.1.1在</w:t>
      </w:r>
      <w:bookmarkStart w:id="576" w:name="OLE_LINK1"/>
      <w:r>
        <w:t>本工程合同签署</w:t>
      </w:r>
      <w:bookmarkEnd w:id="576"/>
      <w:r>
        <w:t>后，承包人应向发包人提交履约保函或履约保证金</w:t>
      </w:r>
      <w:bookmarkEnd w:id="575"/>
      <w:r>
        <w:t>。</w:t>
      </w:r>
    </w:p>
    <w:p>
      <w:pPr>
        <w:pStyle w:val="15"/>
        <w:tabs>
          <w:tab w:val="left" w:pos="1440"/>
          <w:tab w:val="left" w:pos="1620"/>
        </w:tabs>
        <w:spacing w:after="0"/>
        <w:ind w:left="896" w:leftChars="83" w:hanging="722" w:hangingChars="301"/>
      </w:pPr>
      <w:r>
        <mc:AlternateContent>
          <mc:Choice Requires="wps">
            <w:drawing>
              <wp:anchor distT="0" distB="0" distL="114300" distR="114300" simplePos="0" relativeHeight="251811840" behindDoc="0" locked="0" layoutInCell="1" allowOverlap="1">
                <wp:simplePos x="0" y="0"/>
                <wp:positionH relativeFrom="column">
                  <wp:posOffset>-720090</wp:posOffset>
                </wp:positionH>
                <wp:positionV relativeFrom="paragraph">
                  <wp:posOffset>36195</wp:posOffset>
                </wp:positionV>
                <wp:extent cx="685800" cy="297180"/>
                <wp:effectExtent l="0" t="0" r="0" b="7620"/>
                <wp:wrapNone/>
                <wp:docPr id="196" name="文本框 196"/>
                <wp:cNvGraphicFramePr/>
                <a:graphic xmlns:a="http://schemas.openxmlformats.org/drawingml/2006/main">
                  <a:graphicData uri="http://schemas.microsoft.com/office/word/2010/wordprocessingShape">
                    <wps:wsp>
                      <wps:cNvSpPr txBox="1"/>
                      <wps:spPr>
                        <a:xfrm>
                          <a:off x="0" y="0"/>
                          <a:ext cx="685800" cy="29718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担保期限</w:t>
                            </w:r>
                          </w:p>
                        </w:txbxContent>
                      </wps:txbx>
                      <wps:bodyPr lIns="0" tIns="0" rIns="0" bIns="0" upright="1"/>
                    </wps:wsp>
                  </a:graphicData>
                </a:graphic>
              </wp:anchor>
            </w:drawing>
          </mc:Choice>
          <mc:Fallback>
            <w:pict>
              <v:shape id="_x0000_s1026" o:spid="_x0000_s1026" o:spt="202" type="#_x0000_t202" style="position:absolute;left:0pt;margin-left:-56.7pt;margin-top:2.85pt;height:23.4pt;width:54pt;z-index:251811840;mso-width-relative:page;mso-height-relative:page;" fillcolor="#FFFFFF" filled="t" stroked="f" coordsize="21600,21600" o:gfxdata="UEsDBAoAAAAAAIdO4kAAAAAAAAAAAAAAAAAEAAAAZHJzL1BLAwQUAAAACACHTuJArPdwstYAAAAI&#10;AQAADwAAAGRycy9kb3ducmV2LnhtbE2PwU7DMBBE70j8g7VIXFDqJJCCQpxKtHCDQ0vV8zY2SUS8&#10;jmynaf+e5QTH0T7NvK1WZzuIk/Ghd6QgW6QgDDVO99Qq2H++JU8gQkTSODgyCi4mwKq+vqqw1G6m&#10;rTntYiu4hEKJCroYx1LK0HTGYli40RDfvpy3GDn6VmqPM5fbQeZpupQWe+KFDkez7kzzvZusguXG&#10;T/OW1neb/es7foxtfni5HJS6vcnSZxDRnOMfDL/6rA41Ox3dRDqIQUGSZfcPzCooHkEwkBQcjxzz&#10;AmRdyf8P1D9QSwMEFAAAAAgAh07iQNxsfvC9AQAAWQMAAA4AAABkcnMvZTJvRG9jLnhtbK1TzY7T&#10;MBC+I/EOlu80aaWWNmq6EqyKkBAg7fIAjmMnlvynsbdJXwDegBMX7jxXn4Ox23Rh94bowR3PfP48&#10;3zfO9mY0mhwEBOVsTeezkhJhuWuV7Wr65X7/ak1JiMy2TDsranoUgd7sXr7YDr4SC9c73QogSGJD&#10;Nfia9jH6qigC74VhYea8sFiUDgyLuIWuaIENyG50sSjLVTE4aD04LkLA7O25SHeZX0rB4ycpg4hE&#10;1xR7i3mFvDZpLXZbVnXAfK/4pQ32D10YpixeeqW6ZZGRB1DPqIzi4IKTccadKZyUiousAdXMyydq&#10;7nrmRdaC5gR/tSn8P1r+8fAZiGpxdpsVJZYZHNLp+7fTj1+nn19JSqJFgw8VIu88YuP4xo0In/IB&#10;k0n5KMGkf9REsI5mH68GizESjsnVerkuscKxtNi8nq/zAIrHwx5CfCecISmoKeD8sq3s8CFEbASh&#10;EyTdFZxW7V5pnTfQNW81kAPDWe/zL/WIR/6CaUuGmm6Wi2Vmti6dP+O0RXjSetaUojg248WAxrVH&#10;1K/fW/Q/vaUpgClopuDBg+p6FJBdypQ4v9zL5a2lB/LnPl/8+EXsf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s93Cy1gAAAAgBAAAPAAAAAAAAAAEAIAAAACIAAABkcnMvZG93bnJldi54bWxQSwEC&#10;FAAUAAAACACHTuJA3Gx+8L0BAABZAwAADgAAAAAAAAABACAAAAAlAQAAZHJzL2Uyb0RvYy54bWxQ&#10;SwUGAAAAAAYABgBZAQAAVAU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担保期限</w:t>
                      </w:r>
                    </w:p>
                  </w:txbxContent>
                </v:textbox>
              </v:shape>
            </w:pict>
          </mc:Fallback>
        </mc:AlternateContent>
      </w:r>
      <w:r>
        <w:t>20.1.2 当按本工程合同条款规定已发出“实际竣工证书”时，则该保证人应获解除担保规定的义务，发包人将履约保函或履约保证金退还给承包人。</w:t>
      </w:r>
    </w:p>
    <w:p>
      <w:pPr>
        <w:pStyle w:val="2"/>
        <w:spacing w:before="120" w:after="120" w:line="360" w:lineRule="auto"/>
        <w:rPr>
          <w:sz w:val="28"/>
          <w:szCs w:val="28"/>
        </w:rPr>
      </w:pPr>
      <w:bookmarkStart w:id="577" w:name="_Toc78944649"/>
      <w:bookmarkStart w:id="578" w:name="_Toc454555646"/>
      <w:bookmarkStart w:id="579" w:name="_Toc78940670"/>
      <w:bookmarkStart w:id="580" w:name="_Toc455151726"/>
      <w:bookmarkStart w:id="581" w:name="_Toc467676616"/>
      <w:bookmarkStart w:id="582" w:name="_Toc118634668"/>
      <w:bookmarkStart w:id="583" w:name="_Toc357434501"/>
      <w:bookmarkStart w:id="584" w:name="_Toc455134598"/>
      <w:r>
        <w:rPr>
          <w:sz w:val="28"/>
          <w:szCs w:val="28"/>
        </w:rPr>
        <w:t>21、合同的生效、终止和解除</w:t>
      </w:r>
      <w:bookmarkEnd w:id="577"/>
      <w:bookmarkEnd w:id="578"/>
      <w:bookmarkEnd w:id="579"/>
      <w:bookmarkEnd w:id="580"/>
      <w:bookmarkEnd w:id="581"/>
      <w:bookmarkEnd w:id="582"/>
      <w:bookmarkEnd w:id="583"/>
      <w:bookmarkEnd w:id="584"/>
    </w:p>
    <w:p>
      <w:pPr>
        <w:pStyle w:val="14"/>
        <w:numPr>
          <w:ilvl w:val="0"/>
          <w:numId w:val="0"/>
        </w:numPr>
        <w:spacing w:before="120" w:after="120" w:line="360" w:lineRule="auto"/>
        <w:rPr>
          <w:szCs w:val="24"/>
        </w:rPr>
      </w:pPr>
      <w:bookmarkStart w:id="585" w:name="_Toc78944650"/>
      <w:bookmarkStart w:id="586" w:name="_Toc455151727"/>
      <w:bookmarkStart w:id="587" w:name="_Toc467676617"/>
      <w:bookmarkStart w:id="588" w:name="_Toc78940671"/>
      <w:bookmarkStart w:id="589" w:name="_Toc455134599"/>
      <w:bookmarkStart w:id="590" w:name="_Toc118634669"/>
      <w:bookmarkStart w:id="591" w:name="_Toc357434502"/>
      <w:bookmarkStart w:id="592" w:name="_Toc454555647"/>
      <w:r>
        <w:rPr>
          <w:szCs w:val="24"/>
        </w:rPr>
        <w:t>21.1 合同生效、终止</w:t>
      </w:r>
      <w:bookmarkEnd w:id="585"/>
      <w:bookmarkEnd w:id="586"/>
      <w:bookmarkEnd w:id="587"/>
      <w:bookmarkEnd w:id="588"/>
      <w:bookmarkEnd w:id="589"/>
      <w:bookmarkEnd w:id="590"/>
      <w:bookmarkEnd w:id="591"/>
      <w:bookmarkEnd w:id="592"/>
    </w:p>
    <w:p>
      <w:pPr>
        <w:pStyle w:val="15"/>
        <w:tabs>
          <w:tab w:val="left" w:pos="1440"/>
          <w:tab w:val="left" w:pos="1620"/>
        </w:tabs>
        <w:spacing w:after="0"/>
        <w:ind w:left="896" w:leftChars="83" w:hanging="722" w:hangingChars="301"/>
      </w:pPr>
      <w:bookmarkStart w:id="593" w:name="_Toc34909189"/>
      <w:r>
        <mc:AlternateContent>
          <mc:Choice Requires="wps">
            <w:drawing>
              <wp:anchor distT="0" distB="0" distL="114300" distR="114300" simplePos="0" relativeHeight="251812864" behindDoc="0" locked="0" layoutInCell="1" allowOverlap="1">
                <wp:simplePos x="0" y="0"/>
                <wp:positionH relativeFrom="column">
                  <wp:posOffset>-720090</wp:posOffset>
                </wp:positionH>
                <wp:positionV relativeFrom="paragraph">
                  <wp:posOffset>62865</wp:posOffset>
                </wp:positionV>
                <wp:extent cx="685800" cy="337185"/>
                <wp:effectExtent l="0" t="0" r="0" b="13335"/>
                <wp:wrapNone/>
                <wp:docPr id="197" name="文本框 197"/>
                <wp:cNvGraphicFramePr/>
                <a:graphic xmlns:a="http://schemas.openxmlformats.org/drawingml/2006/main">
                  <a:graphicData uri="http://schemas.microsoft.com/office/word/2010/wordprocessingShape">
                    <wps:wsp>
                      <wps:cNvSpPr txBox="1"/>
                      <wps:spPr>
                        <a:xfrm>
                          <a:off x="0" y="0"/>
                          <a:ext cx="685800" cy="337185"/>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合同生效</w:t>
                            </w:r>
                          </w:p>
                        </w:txbxContent>
                      </wps:txbx>
                      <wps:bodyPr lIns="0" tIns="0" rIns="0" bIns="0" upright="1"/>
                    </wps:wsp>
                  </a:graphicData>
                </a:graphic>
              </wp:anchor>
            </w:drawing>
          </mc:Choice>
          <mc:Fallback>
            <w:pict>
              <v:shape id="_x0000_s1026" o:spid="_x0000_s1026" o:spt="202" type="#_x0000_t202" style="position:absolute;left:0pt;margin-left:-56.7pt;margin-top:4.95pt;height:26.55pt;width:54pt;z-index:251812864;mso-width-relative:page;mso-height-relative:page;" fillcolor="#FFFFFF" filled="t" stroked="f" coordsize="21600,21600" o:gfxdata="UEsDBAoAAAAAAIdO4kAAAAAAAAAAAAAAAAAEAAAAZHJzL1BLAwQUAAAACACHTuJAfPHh3NcAAAAI&#10;AQAADwAAAGRycy9kb3ducmV2LnhtbE2PQU/CQBCF7yb+h82YeDFlt6BESrckgt7kABLOQ3dtG7qz&#10;TXdL4d87nvT4Ml++9yZfXV0rLrYPjScN6USBsFR601Cl4fD1kbyCCBHJYOvJarjZAKvi/i7HzPiR&#10;dvayj5VgCYUMNdQxdpmUoaytwzDxnSW+ffveYeTYV9L0OLLctXKq1Fw6bIgbauzsurbleT84DfNN&#10;P4w7Wj9tDu+fuO2q6fHtdtT68SFVSxDRXuMfDL/zeToUvOnkBzJBtBqSNJ09M6thsQDBQPLC8cTy&#10;mQJZ5PL/A8UPUEsDBBQAAAAIAIdO4kAneegivAEAAFkDAAAOAAAAZHJzL2Uyb0RvYy54bWytU0tu&#10;2zAQ3RfIHQjua8kOnDiC5QBt4KBA0RZIewCKIiUC/GHIWPIF2ht01U33PZfP0SFtOW2zC6oFNZwZ&#10;Ps57M1zfjkaTnYCgnK3pfFZSIix3rbJdTb983r5eURIisy3Tzoqa7kWgt5uLV+vBV2LheqdbAQRB&#10;bKgGX9M+Rl8VReC9MCzMnBcWg9KBYRG30BUtsAHRjS4WZXlVDA5aD46LENB7dwzSTcaXUvD4Ucog&#10;ItE1xdpiXiGvTVqLzZpVHTDfK34qg72gCsOUxUvPUHcsMvII6hmUURxccDLOuDOFk1JxkTkgm3n5&#10;D5uHnnmRuaA4wZ9lCv8Pln/YfQKiWuzdzTUllhls0uH7t8OPX4efX0lyokSDDxVmPnjMjeMbN2L6&#10;5A/oTMxHCSb9kRPBOIq9Pwssxkg4Oq9Wy1WJEY6hy8vr+WqZUIqnwx5CvBfOkGTUFLB/WVa2ex/i&#10;MXVKSXcFp1W7VVrnDXTNWw1kx7DX2/yd0P9K05YMNb1ZLpYZ2bp0/gitLRaTuB45JSuOzXgSoHHt&#10;Hvnrdxb1T7M0GTAZzWQ8elBdjwSyShkS+5eZnmYtDcif+3zx04vY/A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88eHc1wAAAAgBAAAPAAAAAAAAAAEAIAAAACIAAABkcnMvZG93bnJldi54bWxQSwEC&#10;FAAUAAAACACHTuJAJ3noIrwBAABZAwAADgAAAAAAAAABACAAAAAmAQAAZHJzL2Uyb0RvYy54bWxQ&#10;SwUGAAAAAAYABgBZAQAAVAU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合同生效</w:t>
                      </w:r>
                    </w:p>
                  </w:txbxContent>
                </v:textbox>
              </v:shape>
            </w:pict>
          </mc:Fallback>
        </mc:AlternateContent>
      </w:r>
      <w:r>
        <w:t>21.1.1本工程合同自承包人与发包人双方法定代表人或其委托代理人签字及盖章后生效。</w:t>
      </w:r>
      <w:bookmarkEnd w:id="593"/>
    </w:p>
    <w:p>
      <w:pPr>
        <w:pStyle w:val="15"/>
        <w:tabs>
          <w:tab w:val="left" w:pos="1440"/>
          <w:tab w:val="left" w:pos="1620"/>
        </w:tabs>
        <w:spacing w:after="0"/>
        <w:ind w:left="896" w:leftChars="83" w:hanging="722" w:hangingChars="301"/>
        <w:rPr>
          <w:rFonts w:hint="eastAsia"/>
          <w:lang w:eastAsia="zh-CN"/>
        </w:rPr>
      </w:pPr>
      <w:bookmarkStart w:id="594" w:name="_Toc34909190"/>
      <w:r>
        <mc:AlternateContent>
          <mc:Choice Requires="wps">
            <w:drawing>
              <wp:anchor distT="0" distB="0" distL="114300" distR="114300" simplePos="0" relativeHeight="251661312" behindDoc="0" locked="0" layoutInCell="1" allowOverlap="1">
                <wp:simplePos x="0" y="0"/>
                <wp:positionH relativeFrom="column">
                  <wp:posOffset>-720090</wp:posOffset>
                </wp:positionH>
                <wp:positionV relativeFrom="paragraph">
                  <wp:posOffset>68580</wp:posOffset>
                </wp:positionV>
                <wp:extent cx="685800" cy="398145"/>
                <wp:effectExtent l="0" t="0" r="0" b="13335"/>
                <wp:wrapNone/>
                <wp:docPr id="202" name="文本框 202"/>
                <wp:cNvGraphicFramePr/>
                <a:graphic xmlns:a="http://schemas.openxmlformats.org/drawingml/2006/main">
                  <a:graphicData uri="http://schemas.microsoft.com/office/word/2010/wordprocessingShape">
                    <wps:wsp>
                      <wps:cNvSpPr txBox="1"/>
                      <wps:spPr>
                        <a:xfrm>
                          <a:off x="0" y="0"/>
                          <a:ext cx="685800" cy="398145"/>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合同终止</w:t>
                            </w:r>
                          </w:p>
                        </w:txbxContent>
                      </wps:txbx>
                      <wps:bodyPr lIns="0" tIns="0" rIns="0" bIns="0" upright="1"/>
                    </wps:wsp>
                  </a:graphicData>
                </a:graphic>
              </wp:anchor>
            </w:drawing>
          </mc:Choice>
          <mc:Fallback>
            <w:pict>
              <v:shape id="_x0000_s1026" o:spid="_x0000_s1026" o:spt="202" type="#_x0000_t202" style="position:absolute;left:0pt;margin-left:-56.7pt;margin-top:5.4pt;height:31.35pt;width:54pt;z-index:251661312;mso-width-relative:page;mso-height-relative:page;" fillcolor="#FFFFFF" filled="t" stroked="f" coordsize="21600,21600" o:gfxdata="UEsDBAoAAAAAAIdO4kAAAAAAAAAAAAAAAAAEAAAAZHJzL1BLAwQUAAAACACHTuJAU6jHydcAAAAJ&#10;AQAADwAAAGRycy9kb3ducmV2LnhtbE2PQU/CQBSE7yb+h80z8WLKtiBoSrckgt70ABLOj+7SNnbf&#10;NrtbCv/e50mOk5nMfFOsLrYTZ+ND60hBNklBGKqcbqlWsP/+SF5BhIiksXNkFFxNgFV5f1dgrt1I&#10;W3PexVpwCYUcFTQx9rmUoWqMxTBxvSH2Ts5bjCx9LbXHkcttJ6dpupAWW+KFBnuzbkz1sxusgsXG&#10;D+OW1k+b/fsnfvX19PB2PSj1+JClSxDRXOJ/GP7wGR1KZjq6gXQQnYIky2bPnGUn5Q+cSOasjwpe&#10;ZnOQZSFvH5S/UEsDBBQAAAAIAIdO4kBwXOuzuwEAAFkDAAAOAAAAZHJzL2Uyb0RvYy54bWytU82O&#10;0zAQviPxDpbvNGmgq27UdCVYFSEhQFp4AMexE0v+09jbpC8Ab8CJC3eeq8/B2G267HJD5OCMZ8af&#10;5/tmvLmZjCZ7AUE529DloqREWO46ZfuGfvm8e7GmJERmO6adFQ09iEBvts+fbUZfi8oNTncCCILY&#10;UI++oUOMvi6KwAdhWFg4LywGpQPDIm6hLzpgI6IbXVRleVWMDjoPjosQ0Ht7CtJtxpdS8PhRyiAi&#10;0Q3F2mJeIa9tWovthtU9MD8ofi6D/UMVhimLl16gbllk5B7UX1BGcXDBybjgzhROSsVF5oBsluUT&#10;NncD8yJzQXGCv8gU/h8s/7D/BER1Da3KihLLDDbp+P3b8cev48+vJDlRotGHGjPvPObG6bWbsNWz&#10;P6AzMZ8kmPRHTgTjKPbhIrCYIuHovFqv1iVGOIZeXq+Xr1YJpXg47CHEt8IZkoyGAvYvy8r270M8&#10;pc4p6a7gtOp2Suu8gb59o4HsGfZ6l78z+qM0bcnY0OtVtcrI1qXzJ2htsZjE9cQpWXFqp7MAresO&#10;yF+/s6h/mqXZgNloZ+Peg+oHJJBVypDYv8z0PGtpQP7c54sfXsT2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FOox8nXAAAACQEAAA8AAAAAAAAAAQAgAAAAIgAAAGRycy9kb3ducmV2LnhtbFBLAQIU&#10;ABQAAAAIAIdO4kBwXOuzuwEAAFkDAAAOAAAAAAAAAAEAIAAAACYBAABkcnMvZTJvRG9jLnhtbFBL&#10;BQYAAAAABgAGAFkBAABTBQ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合同终止</w:t>
                      </w:r>
                    </w:p>
                  </w:txbxContent>
                </v:textbox>
              </v:shape>
            </w:pict>
          </mc:Fallback>
        </mc:AlternateContent>
      </w:r>
      <w:r>
        <w:t>21.1.2 所有本工程合同约定的双方各自的全部义务履行完毕，本工程合同即告终止。</w:t>
      </w:r>
      <w:bookmarkEnd w:id="594"/>
    </w:p>
    <w:p>
      <w:pPr>
        <w:pStyle w:val="15"/>
        <w:tabs>
          <w:tab w:val="left" w:pos="1440"/>
          <w:tab w:val="left" w:pos="1620"/>
        </w:tabs>
        <w:spacing w:after="0"/>
        <w:ind w:left="1016" w:leftChars="84" w:hanging="840" w:hangingChars="350"/>
        <w:rPr>
          <w:rFonts w:hint="eastAsia"/>
          <w:lang w:eastAsia="zh-CN"/>
        </w:rPr>
      </w:pPr>
      <w:r>
        <w:rPr>
          <w:rFonts w:hint="eastAsia" w:ascii="宋体" w:hAnsi="宋体"/>
        </w:rPr>
        <mc:AlternateContent>
          <mc:Choice Requires="wps">
            <w:drawing>
              <wp:anchor distT="0" distB="0" distL="114300" distR="114300" simplePos="0" relativeHeight="251856896" behindDoc="0" locked="0" layoutInCell="1" allowOverlap="1">
                <wp:simplePos x="0" y="0"/>
                <wp:positionH relativeFrom="column">
                  <wp:posOffset>-720090</wp:posOffset>
                </wp:positionH>
                <wp:positionV relativeFrom="paragraph">
                  <wp:posOffset>71755</wp:posOffset>
                </wp:positionV>
                <wp:extent cx="685800" cy="461010"/>
                <wp:effectExtent l="0" t="0" r="0" b="11430"/>
                <wp:wrapNone/>
                <wp:docPr id="200" name="文本框 200"/>
                <wp:cNvGraphicFramePr/>
                <a:graphic xmlns:a="http://schemas.openxmlformats.org/drawingml/2006/main">
                  <a:graphicData uri="http://schemas.microsoft.com/office/word/2010/wordprocessingShape">
                    <wps:wsp>
                      <wps:cNvSpPr txBox="1"/>
                      <wps:spPr>
                        <a:xfrm>
                          <a:off x="0" y="0"/>
                          <a:ext cx="685800" cy="46101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诚实信用</w:t>
                            </w:r>
                          </w:p>
                        </w:txbxContent>
                      </wps:txbx>
                      <wps:bodyPr lIns="0" tIns="0" rIns="0" bIns="0" upright="1"/>
                    </wps:wsp>
                  </a:graphicData>
                </a:graphic>
              </wp:anchor>
            </w:drawing>
          </mc:Choice>
          <mc:Fallback>
            <w:pict>
              <v:shape id="_x0000_s1026" o:spid="_x0000_s1026" o:spt="202" type="#_x0000_t202" style="position:absolute;left:0pt;margin-left:-56.7pt;margin-top:5.65pt;height:36.3pt;width:54pt;z-index:251856896;mso-width-relative:page;mso-height-relative:page;" fillcolor="#FFFFFF" filled="t" stroked="f" coordsize="21600,21600" o:gfxdata="UEsDBAoAAAAAAIdO4kAAAAAAAAAAAAAAAAAEAAAAZHJzL1BLAwQUAAAACACHTuJAk3z9sdgAAAAJ&#10;AQAADwAAAGRycy9kb3ducmV2LnhtbE2PwU7DMBBE70j8g7VIXFDqpIGqhDiVaOFGDy1Vz268JBHx&#10;OrKdpv17lhMcR/M0+7ZcXWwvzuhD50hBNktBINXOdNQoOHy+J0sQIWoyuneECq4YYFXd3pS6MG6i&#10;HZ73sRE8QqHQCtoYh0LKULdodZi5AYm7L+etjhx9I43XE4/bXs7TdCGt7ogvtHrAdYv19360ChYb&#10;P047Wj9sDm8fejs08+Pr9ajU/V2WvoCIeIl/MPzqszpU7HRyI5kgegVJluWPzHKT5SCYSJ44nxQs&#10;82eQVSn/f1D9AFBLAwQUAAAACACHTuJAAIuSs7gBAABZAwAADgAAAGRycy9lMm9Eb2MueG1srVPB&#10;jtMwEL0j8Q+W7zRtRasSNV0JVkVICJAWPsBxnMSS7bHG3ib9AfgDTly48139DsZu0wX2tiIHZzwz&#10;fjPvjb29Ga1hB4VBg6v4YjbnTDkJjXZdxb983r/YcBaicI0w4FTFjyrwm93zZ9vBl2oJPZhGISMQ&#10;F8rBV7yP0ZdFEWSvrAgz8MpRsAW0ItIWu6JBMRC6NcVyPl8XA2DjEaQKgby35yDfZfy2VTJ+bNug&#10;IjMVp95iXjGvdVqL3VaUHQrfa3lpQzyhCyu0o6JXqFsRBbtH/QjKaokQoI0zCbaAttVSZQ7EZjH/&#10;h81dL7zKXEic4K8yhf8HKz8cPiHTTcVJTc6csDSk0/dvpx+/Tj+/suQkiQYfSsq885Qbx9cw0qgn&#10;fyBnYj62aNOfODGKE9jxKrAaI5PkXG9Wm1RGUujlekGME0rxcNhjiG8VWJaMiiPNL8sqDu9DPKdO&#10;KalWAKObvTYmb7Cr3xhkB0Gz3ufvgv5XmnFsqPir1XKVkR2k82do46iZxPXMKVlxrMeLADU0R+Jv&#10;3jnSP92lycDJqCfj3qPueiKQVcqQNL/M9HLX0gX5c58LP7yI3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TfP2x2AAAAAkBAAAPAAAAAAAAAAEAIAAAACIAAABkcnMvZG93bnJldi54bWxQSwECFAAU&#10;AAAACACHTuJAAIuSs7gBAABZAwAADgAAAAAAAAABACAAAAAnAQAAZHJzL2Uyb0RvYy54bWxQSwUG&#10;AAAAAAYABgBZAQAAUQU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诚实信用</w:t>
                      </w:r>
                    </w:p>
                  </w:txbxContent>
                </v:textbox>
              </v:shape>
            </w:pict>
          </mc:Fallback>
        </mc:AlternateContent>
      </w:r>
      <w:r>
        <w:rPr>
          <w:rFonts w:hint="eastAsia" w:ascii="宋体" w:hAnsi="宋体"/>
        </w:rPr>
        <w:t>21.1.3 合同的权利义务终止后，双方应当遵循诚实信用原则，履行通知、协助、</w:t>
      </w:r>
      <w:r>
        <w:rPr>
          <w:rFonts w:hint="eastAsia"/>
        </w:rPr>
        <w:t>保密等义务。</w:t>
      </w:r>
    </w:p>
    <w:p>
      <w:pPr>
        <w:pStyle w:val="14"/>
        <w:numPr>
          <w:ilvl w:val="0"/>
          <w:numId w:val="0"/>
        </w:numPr>
        <w:spacing w:before="120" w:after="120" w:line="360" w:lineRule="auto"/>
        <w:rPr>
          <w:szCs w:val="24"/>
        </w:rPr>
      </w:pPr>
      <w:bookmarkStart w:id="595" w:name="_Toc78944651"/>
      <w:bookmarkStart w:id="596" w:name="_Toc455151728"/>
      <w:bookmarkStart w:id="597" w:name="_Toc118634670"/>
      <w:bookmarkStart w:id="598" w:name="_Toc357434503"/>
      <w:bookmarkStart w:id="599" w:name="_Toc454555648"/>
      <w:bookmarkStart w:id="600" w:name="_Toc455134600"/>
      <w:bookmarkStart w:id="601" w:name="_Toc78940672"/>
      <w:bookmarkStart w:id="602" w:name="_Toc467676618"/>
      <w:r>
        <w:rPr>
          <w:szCs w:val="24"/>
        </w:rPr>
        <w:t>21.2 合同的解除</w:t>
      </w:r>
      <w:bookmarkEnd w:id="595"/>
      <w:bookmarkEnd w:id="596"/>
      <w:bookmarkEnd w:id="597"/>
      <w:bookmarkEnd w:id="598"/>
      <w:bookmarkEnd w:id="599"/>
      <w:bookmarkEnd w:id="600"/>
      <w:bookmarkEnd w:id="601"/>
      <w:bookmarkEnd w:id="602"/>
    </w:p>
    <w:p>
      <w:pPr>
        <w:pStyle w:val="15"/>
        <w:tabs>
          <w:tab w:val="left" w:pos="1440"/>
          <w:tab w:val="left" w:pos="1620"/>
        </w:tabs>
        <w:spacing w:after="0"/>
        <w:ind w:left="1016" w:leftChars="84" w:hanging="840" w:hangingChars="350"/>
      </w:pPr>
      <w:r>
        <mc:AlternateContent>
          <mc:Choice Requires="wps">
            <w:drawing>
              <wp:anchor distT="0" distB="0" distL="114300" distR="114300" simplePos="0" relativeHeight="251813888" behindDoc="0" locked="0" layoutInCell="1" allowOverlap="1">
                <wp:simplePos x="0" y="0"/>
                <wp:positionH relativeFrom="column">
                  <wp:posOffset>-720090</wp:posOffset>
                </wp:positionH>
                <wp:positionV relativeFrom="paragraph">
                  <wp:posOffset>36195</wp:posOffset>
                </wp:positionV>
                <wp:extent cx="685800" cy="220980"/>
                <wp:effectExtent l="0" t="0" r="0" b="7620"/>
                <wp:wrapNone/>
                <wp:docPr id="188" name="文本框 188"/>
                <wp:cNvGraphicFramePr/>
                <a:graphic xmlns:a="http://schemas.openxmlformats.org/drawingml/2006/main">
                  <a:graphicData uri="http://schemas.microsoft.com/office/word/2010/wordprocessingShape">
                    <wps:wsp>
                      <wps:cNvSpPr txBox="1"/>
                      <wps:spPr>
                        <a:xfrm>
                          <a:off x="0" y="0"/>
                          <a:ext cx="685800" cy="220980"/>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协商解除</w:t>
                            </w:r>
                          </w:p>
                        </w:txbxContent>
                      </wps:txbx>
                      <wps:bodyPr lIns="0" tIns="0" rIns="0" bIns="0" upright="1"/>
                    </wps:wsp>
                  </a:graphicData>
                </a:graphic>
              </wp:anchor>
            </w:drawing>
          </mc:Choice>
          <mc:Fallback>
            <w:pict>
              <v:shape id="_x0000_s1026" o:spid="_x0000_s1026" o:spt="202" type="#_x0000_t202" style="position:absolute;left:0pt;margin-left:-56.7pt;margin-top:2.85pt;height:17.4pt;width:54pt;z-index:251813888;mso-width-relative:page;mso-height-relative:page;" fillcolor="#FFFFFF" filled="t" stroked="f" coordsize="21600,21600" o:gfxdata="UEsDBAoAAAAAAIdO4kAAAAAAAAAAAAAAAAAEAAAAZHJzL1BLAwQUAAAACACHTuJAvgJk59gAAAAI&#10;AQAADwAAAGRycy9kb3ducmV2LnhtbE2PwU7DMBBE70j8g7VIXFBqpzQFhWwq0cINDi1Vz9vYJBHx&#10;Ooqdpv17zIkeR/s087ZYnW0nTmbwrWOEdKZAGK6cbrlG2H+9J88gfCDW1Dk2CBfjYVXe3hSUazfx&#10;1px2oRaxhH1OCE0IfS6lrxpjyc9cbzjevt1gKcQ41FIPNMVy28m5UktpqeW40FBv1o2pfnajRVhu&#10;hnHa8vphs3/7oM++nh9eLwfE+7tUvYAI5hz+YfjTj+pQRqejG1l70SEkafq4iCxC9gQiAkkW4xFh&#10;oTKQZSGvHyh/AVBLAwQUAAAACACHTuJAAgMfQbwBAABZAwAADgAAAGRycy9lMm9Eb2MueG1srVNL&#10;btswEN0X6B0I7mspAhwoguUAbeCiQNEWSHsAiiIlAvxhyFjyBdobdNVN9z2Xz9EhbTn97IJ4QQ9n&#10;Hh/nvaE2t7PRZC8gKGdberUqKRGWu17ZoaVfPu9e1ZSEyGzPtLOipQcR6O325YvN5BtRudHpXgBB&#10;Ehuaybd0jNE3RRH4KAwLK+eFxaJ0YFjELQxFD2xCdqOLqiyvi8lB78FxEQJm705Fus38UgoeP0oZ&#10;RCS6pdhbzCvktUtrsd2wZgDmR8XPbbAndGGYsnjpheqORUYeQP1HZRQHF5yMK+5M4aRUXGQNqOaq&#10;/EfN/ci8yFrQnOAvNoXno+Uf9p+AqB5nV+OoLDM4pOP3b8cfv44/v5KURIsmHxpE3nvExvm1mxG+&#10;5AMmk/JZgkn/qIlgHc0+XAwWcyQck9f1ui6xwrFUVeVNnQdQPB72EOJb4QxJQUsB55dtZfv3IWIj&#10;CF0g6a7gtOp3Suu8gaF7o4HsGc56l3+pRzzyF0xbMrX0Zl2tM7N16fwJpy3Ck9aTphTFuZvPBnSu&#10;P6B+/c6i/+ktLQEsQbcEDx7UMKKA7FKmxPnlXs5vLT2QP/f54scvYvs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vgJk59gAAAAIAQAADwAAAAAAAAABACAAAAAiAAAAZHJzL2Rvd25yZXYueG1sUEsB&#10;AhQAFAAAAAgAh07iQAIDH0G8AQAAWQMAAA4AAAAAAAAAAQAgAAAAJwEAAGRycy9lMm9Eb2MueG1s&#10;UEsFBgAAAAAGAAYAWQEAAFU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协商解除</w:t>
                      </w:r>
                    </w:p>
                  </w:txbxContent>
                </v:textbox>
              </v:shape>
            </w:pict>
          </mc:Fallback>
        </mc:AlternateContent>
      </w:r>
      <w:r>
        <w:t>21.2.1 经承包人和发包人双方协商一致同意，可解除本工程合同。</w:t>
      </w:r>
    </w:p>
    <w:p>
      <w:pPr>
        <w:pStyle w:val="15"/>
        <w:tabs>
          <w:tab w:val="left" w:pos="1440"/>
          <w:tab w:val="left" w:pos="1620"/>
        </w:tabs>
        <w:spacing w:after="0"/>
        <w:ind w:left="1016" w:leftChars="84" w:hanging="840" w:hangingChars="350"/>
      </w:pPr>
      <w:bookmarkStart w:id="603" w:name="_Toc34909192"/>
      <w:r>
        <mc:AlternateContent>
          <mc:Choice Requires="wps">
            <w:drawing>
              <wp:anchor distT="0" distB="0" distL="114300" distR="114300" simplePos="0" relativeHeight="251814912" behindDoc="0" locked="0" layoutInCell="1" allowOverlap="1">
                <wp:simplePos x="0" y="0"/>
                <wp:positionH relativeFrom="column">
                  <wp:posOffset>-720090</wp:posOffset>
                </wp:positionH>
                <wp:positionV relativeFrom="paragraph">
                  <wp:posOffset>36195</wp:posOffset>
                </wp:positionV>
                <wp:extent cx="685800" cy="741045"/>
                <wp:effectExtent l="0" t="0" r="0" b="5715"/>
                <wp:wrapNone/>
                <wp:docPr id="206" name="文本框 206"/>
                <wp:cNvGraphicFramePr/>
                <a:graphic xmlns:a="http://schemas.openxmlformats.org/drawingml/2006/main">
                  <a:graphicData uri="http://schemas.microsoft.com/office/word/2010/wordprocessingShape">
                    <wps:wsp>
                      <wps:cNvSpPr txBox="1"/>
                      <wps:spPr>
                        <a:xfrm>
                          <a:off x="0" y="0"/>
                          <a:ext cx="685800" cy="74104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承包人违约终止合同</w:t>
                            </w:r>
                          </w:p>
                        </w:txbxContent>
                      </wps:txbx>
                      <wps:bodyPr lIns="0" tIns="0" rIns="0" bIns="0" upright="1"/>
                    </wps:wsp>
                  </a:graphicData>
                </a:graphic>
              </wp:anchor>
            </w:drawing>
          </mc:Choice>
          <mc:Fallback>
            <w:pict>
              <v:shape id="_x0000_s1026" o:spid="_x0000_s1026" o:spt="202" type="#_x0000_t202" style="position:absolute;left:0pt;margin-left:-56.7pt;margin-top:2.85pt;height:58.35pt;width:54pt;z-index:251814912;mso-width-relative:page;mso-height-relative:page;" fillcolor="#FFFFFF" filled="t" stroked="f" coordsize="21600,21600" o:gfxdata="UEsDBAoAAAAAAIdO4kAAAAAAAAAAAAAAAAAEAAAAZHJzL1BLAwQUAAAACACHTuJAx1UAk9gAAAAJ&#10;AQAADwAAAGRycy9kb3ducmV2LnhtbE2PwU7DMBBE70j8g7VIXFDqJLQFhTiVaOEGh5aqZzdekoh4&#10;HdlO0/49y4keR/s087ZcnW0vTuhD50hBNktBINXOdNQo2H+9J88gQtRkdO8IFVwwwKq6vSl1YdxE&#10;WzztYiO4hEKhFbQxDoWUoW7R6jBzAxLfvp23OnL0jTReT1xue5mn6VJa3REvtHrAdYv1z260CpYb&#10;P05bWj9s9m8f+nNo8sPr5aDU/V2WvoCIeI7/MPzpszpU7HR0I5kgegVJlj3OmVWweALBQLLgeGQw&#10;z+cgq1Jef1D9AlBLAwQUAAAACACHTuJA6DmWM7wBAABZAwAADgAAAGRycy9lMm9Eb2MueG1srVNL&#10;btswEN0X6B0I7mvJRuy6guUAbeAgQNEWSHsAiiIlAvxhyFjyBdobdNVN9z2Xz9EhbTn97IJoQQ1n&#10;ho/z3gw316PRZC8gKGdrOp+VlAjLXatsV9Mvn3ev1pSEyGzLtLOipgcR6PX25YvN4CuxcL3TrQCC&#10;IDZUg69pH6OviiLwXhgWZs4Li0HpwLCIW+iKFtiA6EYXi7JcFYOD1oPjIgT03pyCdJvxpRQ8fpQy&#10;iEh0TbG2mFfIa5PWYrthVQfM94qfy2BPqMIwZfHSC9QNi4w8gPoPyigOLjgZZ9yZwkmpuMgckM28&#10;/IfNfc+8yFxQnOAvMoXng+Uf9p+AqLami3JFiWUGm3T8/u3449fx51eSnCjR4EOFmfcec+P41o3Y&#10;6skf0JmYjxJM+iMngnEU+3ARWIyRcHSu1st1iRGOoddX8/JqmVCKx8MeQrwVzpBk1BSwf1lWtn8f&#10;4il1Skl3BadVu1Na5w10zTsNZM+w17v8ndH/StOWDDV9s1wsM7J16fwJWlssJnE9cUpWHJvxLEDj&#10;2gPy13cW9U+zNBkwGc1kPHhQXY8EskoZEvuXmZ5nLQ3In/t88eOL2P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x1UAk9gAAAAJAQAADwAAAAAAAAABACAAAAAiAAAAZHJzL2Rvd25yZXYueG1sUEsB&#10;AhQAFAAAAAgAh07iQOg5ljO8AQAAWQMAAA4AAAAAAAAAAQAgAAAAJwEAAGRycy9lMm9Eb2MueG1s&#10;UEsFBgAAAAAGAAYAWQEAAFU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承包人违约终止合同</w:t>
                      </w:r>
                    </w:p>
                  </w:txbxContent>
                </v:textbox>
              </v:shape>
            </w:pict>
          </mc:Fallback>
        </mc:AlternateContent>
      </w:r>
      <w:r>
        <w:t>21.2.2 若承包人违反以下任何一项或多项，</w:t>
      </w:r>
      <w:bookmarkEnd w:id="603"/>
      <w:r>
        <w:t>发包人有权解除合同:-</w:t>
      </w:r>
    </w:p>
    <w:p>
      <w:pPr>
        <w:spacing w:line="360" w:lineRule="auto"/>
        <w:ind w:left="1417" w:leftChars="446" w:hanging="480" w:hangingChars="200"/>
        <w:rPr>
          <w:rFonts w:hint="eastAsia"/>
          <w:sz w:val="24"/>
        </w:rPr>
      </w:pPr>
      <w:r>
        <w:rPr>
          <w:sz w:val="24"/>
        </w:rPr>
        <w:t xml:space="preserve">(a) </w:t>
      </w:r>
      <w:r>
        <w:rPr>
          <w:rFonts w:hint="eastAsia" w:ascii="宋体" w:hAnsi="宋体"/>
          <w:sz w:val="24"/>
        </w:rPr>
        <w:t>在合同履行过程中，乙方无法继续履行或明确表示不履行或实质上已停止履行合同的，或者乙方拒不在甲方指定的合理期限内（一般不超过28日）纠正其违约行为，或者工程验收不合格在甲方指定的期限内虽经乙方修复仍不能达到合格的；</w:t>
      </w:r>
    </w:p>
    <w:p>
      <w:pPr>
        <w:spacing w:line="360" w:lineRule="auto"/>
        <w:ind w:left="989" w:leftChars="471"/>
        <w:rPr>
          <w:sz w:val="24"/>
        </w:rPr>
      </w:pPr>
      <w:r>
        <w:rPr>
          <w:rFonts w:hint="eastAsia"/>
          <w:sz w:val="24"/>
        </w:rPr>
        <w:t>(b)如</w:t>
      </w:r>
      <w:r>
        <w:rPr>
          <w:sz w:val="24"/>
        </w:rPr>
        <w:t xml:space="preserve">承包人正常和勤奋地进行工程施工； </w:t>
      </w:r>
    </w:p>
    <w:p>
      <w:pPr>
        <w:spacing w:line="360" w:lineRule="auto"/>
        <w:ind w:left="1477" w:leftChars="473" w:hanging="484" w:hangingChars="202"/>
        <w:rPr>
          <w:sz w:val="24"/>
        </w:rPr>
      </w:pPr>
      <w:r>
        <w:rPr>
          <w:sz w:val="24"/>
        </w:rPr>
        <w:t>(</w:t>
      </w:r>
      <w:r>
        <w:rPr>
          <w:rFonts w:hint="eastAsia"/>
          <w:sz w:val="24"/>
        </w:rPr>
        <w:t>c</w:t>
      </w:r>
      <w:r>
        <w:rPr>
          <w:sz w:val="24"/>
        </w:rPr>
        <w:t>) 承包人拒绝或持续不执行发包人发出的指示要求，对该工程有实质影响；</w:t>
      </w:r>
    </w:p>
    <w:p>
      <w:pPr>
        <w:spacing w:line="360" w:lineRule="auto"/>
        <w:ind w:left="1478" w:leftChars="475" w:hanging="480" w:hangingChars="200"/>
        <w:rPr>
          <w:sz w:val="24"/>
        </w:rPr>
      </w:pPr>
      <w:r>
        <w:rPr>
          <w:sz w:val="24"/>
        </w:rPr>
        <w:t>(</w:t>
      </w:r>
      <w:r>
        <w:rPr>
          <w:rFonts w:hint="eastAsia"/>
          <w:sz w:val="24"/>
        </w:rPr>
        <w:t>d</w:t>
      </w:r>
      <w:r>
        <w:rPr>
          <w:sz w:val="24"/>
        </w:rPr>
        <w:t xml:space="preserve">) 如承包人没有遵守本工程合同条款第6款的规定； </w:t>
      </w:r>
    </w:p>
    <w:p>
      <w:pPr>
        <w:spacing w:line="360" w:lineRule="auto"/>
        <w:ind w:left="1478" w:leftChars="475" w:hanging="480" w:hangingChars="200"/>
        <w:rPr>
          <w:sz w:val="24"/>
        </w:rPr>
      </w:pPr>
      <w:r>
        <w:rPr>
          <w:sz w:val="24"/>
        </w:rPr>
        <w:t>(</w:t>
      </w:r>
      <w:r>
        <w:rPr>
          <w:rFonts w:hint="eastAsia"/>
          <w:sz w:val="24"/>
        </w:rPr>
        <w:t>e</w:t>
      </w:r>
      <w:r>
        <w:rPr>
          <w:sz w:val="24"/>
        </w:rPr>
        <w:t>) 因承包人原因导致该工程出现不可弥补的质量缺陷或对发包人造成媒体曝光等不良社会影响的；</w:t>
      </w:r>
    </w:p>
    <w:p>
      <w:pPr>
        <w:spacing w:line="360" w:lineRule="auto"/>
        <w:ind w:left="1478" w:leftChars="475" w:hanging="480" w:hangingChars="200"/>
        <w:rPr>
          <w:sz w:val="24"/>
        </w:rPr>
      </w:pPr>
      <w:r>
        <w:rPr>
          <w:sz w:val="24"/>
        </w:rPr>
        <w:t>(</w:t>
      </w:r>
      <w:r>
        <w:rPr>
          <w:rFonts w:hint="eastAsia"/>
          <w:sz w:val="24"/>
        </w:rPr>
        <w:t>f</w:t>
      </w:r>
      <w:r>
        <w:rPr>
          <w:sz w:val="24"/>
        </w:rPr>
        <w:t>)</w:t>
      </w:r>
      <w:r>
        <w:rPr>
          <w:sz w:val="24"/>
        </w:rPr>
        <w:tab/>
      </w:r>
      <w:r>
        <w:rPr>
          <w:sz w:val="24"/>
        </w:rPr>
        <w:t>如承包人有拖欠、克扣工人劳动报酬行为的；</w:t>
      </w:r>
    </w:p>
    <w:p>
      <w:pPr>
        <w:spacing w:after="120" w:line="360" w:lineRule="auto"/>
        <w:ind w:left="1478" w:leftChars="475" w:hanging="480" w:hangingChars="200"/>
        <w:rPr>
          <w:sz w:val="24"/>
        </w:rPr>
      </w:pPr>
      <w:r>
        <w:rPr>
          <w:sz w:val="24"/>
        </w:rPr>
        <w:t>(</w:t>
      </w:r>
      <w:r>
        <w:rPr>
          <w:rFonts w:hint="eastAsia"/>
          <w:sz w:val="24"/>
        </w:rPr>
        <w:t>g</w:t>
      </w:r>
      <w:r>
        <w:rPr>
          <w:sz w:val="24"/>
        </w:rPr>
        <w:t>)</w:t>
      </w:r>
      <w:r>
        <w:rPr>
          <w:sz w:val="24"/>
        </w:rPr>
        <w:tab/>
      </w:r>
      <w:r>
        <w:rPr>
          <w:sz w:val="24"/>
        </w:rPr>
        <w:t>其它合同约定可解除合同的情形。</w:t>
      </w:r>
    </w:p>
    <w:p>
      <w:pPr>
        <w:spacing w:line="360" w:lineRule="auto"/>
        <w:ind w:left="995" w:leftChars="474"/>
        <w:rPr>
          <w:rFonts w:hint="eastAsia"/>
          <w:sz w:val="24"/>
        </w:rPr>
      </w:pPr>
      <w:r>
        <w:rPr>
          <w:sz w:val="24"/>
        </w:rPr>
        <w:t>发包人可在不损及任何权利或索赔的情况下，以书面形式向承包人发出解除本工程合同的通知，并在发出通知前告知对方，通知到达对方时合同解除。合同解除后，不影响该工程合同中约定的结算和清理条款的效力。</w:t>
      </w:r>
      <w:bookmarkStart w:id="604" w:name="_Toc34909196"/>
    </w:p>
    <w:p>
      <w:pPr>
        <w:spacing w:line="360" w:lineRule="auto"/>
        <w:ind w:left="840" w:leftChars="57" w:hanging="720" w:hangingChars="300"/>
        <w:rPr>
          <w:sz w:val="24"/>
        </w:rPr>
      </w:pPr>
      <w:r>
        <w:rPr>
          <w:sz w:val="24"/>
        </w:rPr>
        <mc:AlternateContent>
          <mc:Choice Requires="wps">
            <w:drawing>
              <wp:anchor distT="0" distB="0" distL="114300" distR="114300" simplePos="0" relativeHeight="251831296" behindDoc="0" locked="0" layoutInCell="1" allowOverlap="1">
                <wp:simplePos x="0" y="0"/>
                <wp:positionH relativeFrom="column">
                  <wp:posOffset>-720090</wp:posOffset>
                </wp:positionH>
                <wp:positionV relativeFrom="paragraph">
                  <wp:posOffset>71755</wp:posOffset>
                </wp:positionV>
                <wp:extent cx="685800" cy="415925"/>
                <wp:effectExtent l="0" t="0" r="0" b="10795"/>
                <wp:wrapNone/>
                <wp:docPr id="209" name="文本框 209"/>
                <wp:cNvGraphicFramePr/>
                <a:graphic xmlns:a="http://schemas.openxmlformats.org/drawingml/2006/main">
                  <a:graphicData uri="http://schemas.microsoft.com/office/word/2010/wordprocessingShape">
                    <wps:wsp>
                      <wps:cNvSpPr txBox="1"/>
                      <wps:spPr>
                        <a:xfrm>
                          <a:off x="0" y="0"/>
                          <a:ext cx="685800" cy="41592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承包人破产终止合同</w:t>
                            </w:r>
                          </w:p>
                        </w:txbxContent>
                      </wps:txbx>
                      <wps:bodyPr lIns="0" tIns="0" rIns="0" bIns="0" upright="1"/>
                    </wps:wsp>
                  </a:graphicData>
                </a:graphic>
              </wp:anchor>
            </w:drawing>
          </mc:Choice>
          <mc:Fallback>
            <w:pict>
              <v:shape id="_x0000_s1026" o:spid="_x0000_s1026" o:spt="202" type="#_x0000_t202" style="position:absolute;left:0pt;margin-left:-56.7pt;margin-top:5.65pt;height:32.75pt;width:54pt;z-index:251831296;mso-width-relative:page;mso-height-relative:page;" fillcolor="#FFFFFF" filled="t" stroked="f" coordsize="21600,21600" o:gfxdata="UEsDBAoAAAAAAIdO4kAAAAAAAAAAAAAAAAAEAAAAZHJzL1BLAwQUAAAACACHTuJA+qOAAdgAAAAJ&#10;AQAADwAAAGRycy9kb3ducmV2LnhtbE2PwU7DMBBE70j8g7VIXFDqpIVQhTiVaOFGDy1Vz268JBHx&#10;OrKdpv17lhMcR/M0+7ZcXWwvzuhD50hBNktBINXOdNQoOHy+J0sQIWoyuneECq4YYFXd3pS6MG6i&#10;HZ73sRE8QqHQCtoYh0LKULdodZi5AYm7L+etjhx9I43XE4/bXs7TNJdWd8QXWj3gusX6ez9aBfnG&#10;j9OO1g+bw9uH3g7N/Ph6PSp1f5elLyAiXuIfDL/6rA4VO53cSCaIXkGSZYtHZrnJFiCYSJ44nxQ8&#10;50uQVSn/f1D9AFBLAwQUAAAACACHTuJA5CoNr7wBAABZAwAADgAAAGRycy9lMm9Eb2MueG1srVNL&#10;btswEN0XyB0I7mPJRhzYguUAbeCgQNEWSHoAiiIlAvxhyFjyBdobdNVN9z2Xz9EhbTn97IpqQQ1n&#10;hm/mvSE3d6PRZC8gKGdrOp+VlAjLXatsV9NPT7vrFSUhMtsy7ayo6UEEere9erUZfCUWrne6FUAQ&#10;xIZq8DXtY/RVUQTeC8PCzHlhMSgdGBZxC13RAhsQ3ehiUZa3xeCg9eC4CAG996cg3WZ8KQWPH6QM&#10;IhJdU+wt5hXy2qS12G5Y1QHzveLnNtg/dGGYslj0AnXPIiPPoP6CMoqDC07GGXemcFIqLjIHZDMv&#10;/2Dz2DMvMhcUJ/iLTOH/wfL3+49AVFvTRbmmxDKDQzp+/XL89uP4/TNJTpRo8KHCzEePuXF87UYc&#10;9eQP6EzMRwkm/ZETwTiKfbgILMZIODpvV8tViRGOoZv5cr1YJpTi5bCHEB+EMyQZNQWcX5aV7d+F&#10;eEqdUlKt4LRqd0rrvIGueaOB7BnOepe/M/pvadqSoabrJdZOp6xL50/Q2mIzieuJU7Li2IxnARrX&#10;HpC/fmtR/3SXJgMmo5mMZw+q65FAVilD4vwy0/NdSxfk130u/PIitj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qOAAdgAAAAJAQAADwAAAAAAAAABACAAAAAiAAAAZHJzL2Rvd25yZXYueG1sUEsB&#10;AhQAFAAAAAgAh07iQOQqDa+8AQAAWQMAAA4AAAAAAAAAAQAgAAAAJwEAAGRycy9lMm9Eb2MueG1s&#10;UEsFBgAAAAAGAAYAWQEAAFU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承包人破产终止合同</w:t>
                      </w:r>
                    </w:p>
                  </w:txbxContent>
                </v:textbox>
              </v:shape>
            </w:pict>
          </mc:Fallback>
        </mc:AlternateContent>
      </w:r>
      <w:r>
        <w:rPr>
          <w:sz w:val="24"/>
        </w:rPr>
        <w:t>21.2.3 若承包人破产、或与其债权人达成协议、或收到清盘令、或通过自动清盘决定(为重组而清盘则除外)、或委派了接管单位或管理单位、或浮动抵押财产已由接受抵押单位或其代表接管，则承包人按本合同的雇用将自动停止，但是若发包人与承包人或其破产托管人、清盘人、接管人或管理人达成协议，则承包人的雇用可以恢复和继续。</w:t>
      </w:r>
    </w:p>
    <w:p>
      <w:pPr>
        <w:pStyle w:val="15"/>
        <w:tabs>
          <w:tab w:val="left" w:pos="1440"/>
          <w:tab w:val="left" w:pos="1620"/>
        </w:tabs>
        <w:spacing w:after="0"/>
        <w:ind w:left="1016" w:leftChars="84" w:hanging="840" w:hangingChars="350"/>
      </w:pPr>
      <w:r>
        <mc:AlternateContent>
          <mc:Choice Requires="wps">
            <w:drawing>
              <wp:anchor distT="0" distB="0" distL="114300" distR="114300" simplePos="0" relativeHeight="251830272" behindDoc="0" locked="0" layoutInCell="1" allowOverlap="1">
                <wp:simplePos x="0" y="0"/>
                <wp:positionH relativeFrom="column">
                  <wp:posOffset>-720090</wp:posOffset>
                </wp:positionH>
                <wp:positionV relativeFrom="paragraph">
                  <wp:posOffset>71755</wp:posOffset>
                </wp:positionV>
                <wp:extent cx="685800" cy="710565"/>
                <wp:effectExtent l="0" t="0" r="0" b="5715"/>
                <wp:wrapNone/>
                <wp:docPr id="203" name="文本框 203"/>
                <wp:cNvGraphicFramePr/>
                <a:graphic xmlns:a="http://schemas.openxmlformats.org/drawingml/2006/main">
                  <a:graphicData uri="http://schemas.microsoft.com/office/word/2010/wordprocessingShape">
                    <wps:wsp>
                      <wps:cNvSpPr txBox="1"/>
                      <wps:spPr>
                        <a:xfrm>
                          <a:off x="0" y="0"/>
                          <a:ext cx="685800" cy="71056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合同解除后的约定</w:t>
                            </w:r>
                          </w:p>
                        </w:txbxContent>
                      </wps:txbx>
                      <wps:bodyPr lIns="0" tIns="0" rIns="0" bIns="0" upright="1"/>
                    </wps:wsp>
                  </a:graphicData>
                </a:graphic>
              </wp:anchor>
            </w:drawing>
          </mc:Choice>
          <mc:Fallback>
            <w:pict>
              <v:shape id="_x0000_s1026" o:spid="_x0000_s1026" o:spt="202" type="#_x0000_t202" style="position:absolute;left:0pt;margin-left:-56.7pt;margin-top:5.65pt;height:55.95pt;width:54pt;z-index:251830272;mso-width-relative:page;mso-height-relative:page;" fillcolor="#FFFFFF" filled="t" stroked="f" coordsize="21600,21600" o:gfxdata="UEsDBAoAAAAAAIdO4kAAAAAAAAAAAAAAAAAEAAAAZHJzL1BLAwQUAAAACACHTuJAkar4Y9cAAAAK&#10;AQAADwAAAGRycy9kb3ducmV2LnhtbE2Py07DMBBF90j8gzVIbFDqPKBCIU4lWtjBoqXqehqbJCIe&#10;R7bTtH/PsKLLq3t050y1OttBnIwPvSMF2SIFYahxuqdWwf7rPXkGESKSxsGRUXAxAVb17U2FpXYz&#10;bc1pF1vBIxRKVNDFOJZShqYzFsPCjYa4+3beYuToW6k9zjxuB5mn6VJa7IkvdDiadWean91kFSw3&#10;fpq3tH7Y7N8+8HNs88Pr5aDU/V2WvoCI5hz/YfjTZ3Wo2enoJtJBDAqSLCsemeUmK0AwkTxxPnLO&#10;ixxkXcnrF+pfUEsDBBQAAAAIAIdO4kDHKvwhuwEAAFkDAAAOAAAAZHJzL2Uyb0RvYy54bWytU02u&#10;0zAQ3iNxB8t7mrQopURNnwRPRUgIkB4cwHHsxJL/NPZr0gvADVixYc+5eo43dps+fnaILJzxzPjz&#10;fN+MtzeT0eQgIChnG7pclJQIy12nbN/Qz5/2zzaUhMhsx7SzoqFHEejN7umT7ehrsXKD050AgiA2&#10;1KNv6BCjr4si8EEYFhbOC4tB6cCwiFvoiw7YiOhGF6uyXBejg86D4yIE9N6eg3SX8aUUPH6QMohI&#10;dEOxtphXyGub1mK3ZXUPzA+KX8pg/1CFYcripVeoWxYZuQf1F5RRHFxwMi64M4WTUnGROSCbZfkH&#10;m7uBeZG5oDjBX2UK/w+Wvz98BKK6hq7K55RYZrBJp29fT99/nn58IcmJEo0+1Jh55zE3Tq/chK2e&#10;/QGdifkkwaQ/ciIYR7GPV4HFFAlH53pTbUqMcAy9WJbVukooxeNhDyG+Ec6QZDQUsH9ZVnZ4F+I5&#10;dU5JdwWnVbdXWucN9O1rDeTAsNf7/F3Qf0vTlowNfVmtqoxsXTp/htYWi0lcz5ySFad2ugjQuu6I&#10;/PVbi/qnWZoNmI12Nu49qH5AAlmlDIn9y0wvs5YG5Nd9vvjxRewe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Gq+GPXAAAACgEAAA8AAAAAAAAAAQAgAAAAIgAAAGRycy9kb3ducmV2LnhtbFBLAQIU&#10;ABQAAAAIAIdO4kDHKvwhuwEAAFkDAAAOAAAAAAAAAAEAIAAAACYBAABkcnMvZTJvRG9jLnhtbFBL&#10;BQYAAAAABgAGAFkBAABTBQ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合同解除后的约定</w:t>
                      </w:r>
                    </w:p>
                  </w:txbxContent>
                </v:textbox>
              </v:shape>
            </w:pict>
          </mc:Fallback>
        </mc:AlternateContent>
      </w:r>
      <w:r>
        <w:t>21.2.4 若承包人的雇用如前所述终止时，在合同未被恢复和继续期间，发包人和承包人各自的权利和义务如下:</w:t>
      </w:r>
    </w:p>
    <w:p>
      <w:pPr>
        <w:spacing w:line="360" w:lineRule="auto"/>
        <w:ind w:left="1478" w:leftChars="475" w:hanging="480" w:hangingChars="200"/>
        <w:rPr>
          <w:sz w:val="24"/>
        </w:rPr>
      </w:pPr>
      <w:r>
        <w:rPr>
          <w:sz w:val="24"/>
        </w:rPr>
        <w:t>(a) 发包人可雇用其他人并支付其费用去执行和完成本工程，该等人士可出入工地，并可使用一切临时工程、施工机械、工具、器材，以及送抵和放在工地上或邻近的所有材料设备进行施工，亦可购买执行和完成本工程所需的一切材料设备。</w:t>
      </w:r>
    </w:p>
    <w:p>
      <w:pPr>
        <w:spacing w:line="360" w:lineRule="auto"/>
        <w:ind w:left="1478" w:leftChars="475" w:hanging="480" w:hangingChars="200"/>
        <w:rPr>
          <w:sz w:val="24"/>
        </w:rPr>
      </w:pPr>
      <w:r>
        <w:rPr>
          <w:sz w:val="24"/>
        </w:rPr>
        <w:t>(b) 除因承包人破产或收到清盘令或通过自动清盘决定(重组而清盘则除外)引起的合同解除外，当发包人要求时，承包人必须在解除合同后14天内，将任何为本工程供货或施工的合同的利益免费转让给发包人，但有关供应商或分包人有权对承包人的任何再转让提出合理的反对。在任何情况下，为本工程而送到工地的设备材料或已完工程的费用，如果承包人未支付，发包人可从应付给承包人的工程款中扣除直接支付给供应商或分包人。</w:t>
      </w:r>
    </w:p>
    <w:p>
      <w:pPr>
        <w:spacing w:line="360" w:lineRule="auto"/>
        <w:ind w:left="1478" w:leftChars="475" w:hanging="480" w:hangingChars="200"/>
        <w:rPr>
          <w:sz w:val="24"/>
        </w:rPr>
      </w:pPr>
      <w:r>
        <w:rPr>
          <w:sz w:val="24"/>
        </w:rPr>
        <w:t>(c) 承包人须在发包人正式指令后(但不能在指令之前)，按要求将他拥有或租赁的临时工程、施工机械、工具、材料设备迁离工地。若在发包人提出要求后的合理时间内，承包人仍未执行，发包人可以(但不必对任何损失或破坏负责)迁离和出售承包人任何前述的财产，并将出售所得收入减除费用后转归承包人。</w:t>
      </w:r>
    </w:p>
    <w:p>
      <w:pPr>
        <w:spacing w:line="360" w:lineRule="auto"/>
        <w:ind w:left="1478" w:leftChars="475" w:hanging="480" w:hangingChars="200"/>
        <w:rPr>
          <w:rFonts w:hint="eastAsia"/>
          <w:sz w:val="24"/>
        </w:rPr>
      </w:pPr>
      <w:r>
        <w:rPr>
          <w:sz w:val="24"/>
        </w:rPr>
        <w:t>(d) 合同解除后，承包人应妥善做好已完工程和已购材料设备、器具的保护及移交工作，发包人为承包人撤离提供必要条件。</w:t>
      </w:r>
    </w:p>
    <w:p>
      <w:pPr>
        <w:spacing w:line="360" w:lineRule="auto"/>
        <w:ind w:left="839" w:leftChars="114" w:hanging="600" w:hangingChars="250"/>
        <w:rPr>
          <w:rFonts w:hint="eastAsia"/>
          <w:sz w:val="24"/>
        </w:rPr>
      </w:pPr>
      <w:r>
        <w:rPr>
          <w:sz w:val="24"/>
        </w:rPr>
        <mc:AlternateContent>
          <mc:Choice Requires="wps">
            <w:drawing>
              <wp:anchor distT="0" distB="0" distL="114300" distR="114300" simplePos="0" relativeHeight="251815936" behindDoc="0" locked="0" layoutInCell="1" allowOverlap="1">
                <wp:simplePos x="0" y="0"/>
                <wp:positionH relativeFrom="column">
                  <wp:posOffset>-720090</wp:posOffset>
                </wp:positionH>
                <wp:positionV relativeFrom="paragraph">
                  <wp:posOffset>36195</wp:posOffset>
                </wp:positionV>
                <wp:extent cx="685800" cy="1053465"/>
                <wp:effectExtent l="0" t="0" r="0" b="13335"/>
                <wp:wrapNone/>
                <wp:docPr id="204" name="文本框 204"/>
                <wp:cNvGraphicFramePr/>
                <a:graphic xmlns:a="http://schemas.openxmlformats.org/drawingml/2006/main">
                  <a:graphicData uri="http://schemas.microsoft.com/office/word/2010/wordprocessingShape">
                    <wps:wsp>
                      <wps:cNvSpPr txBox="1"/>
                      <wps:spPr>
                        <a:xfrm>
                          <a:off x="0" y="0"/>
                          <a:ext cx="685800" cy="1053465"/>
                        </a:xfrm>
                        <a:prstGeom prst="rect">
                          <a:avLst/>
                        </a:prstGeom>
                        <a:solidFill>
                          <a:srgbClr val="FFFFFF"/>
                        </a:solidFill>
                        <a:ln w="9525">
                          <a:noFill/>
                        </a:ln>
                      </wps:spPr>
                      <wps:txbx>
                        <w:txbxContent>
                          <w:p>
                            <w:pPr>
                              <w:jc w:val="left"/>
                              <w:rPr>
                                <w:rFonts w:hint="eastAsia" w:ascii="楷体_GB2312" w:eastAsia="楷体_GB2312"/>
                                <w:szCs w:val="21"/>
                              </w:rPr>
                            </w:pPr>
                            <w:r>
                              <w:rPr>
                                <w:rFonts w:hint="eastAsia" w:ascii="楷体_GB2312" w:eastAsia="楷体_GB2312"/>
                                <w:szCs w:val="21"/>
                              </w:rPr>
                              <w:t>工程合同解除的损失和费用</w:t>
                            </w:r>
                          </w:p>
                        </w:txbxContent>
                      </wps:txbx>
                      <wps:bodyPr lIns="0" tIns="0" rIns="0" bIns="0" upright="1"/>
                    </wps:wsp>
                  </a:graphicData>
                </a:graphic>
              </wp:anchor>
            </w:drawing>
          </mc:Choice>
          <mc:Fallback>
            <w:pict>
              <v:shape id="_x0000_s1026" o:spid="_x0000_s1026" o:spt="202" type="#_x0000_t202" style="position:absolute;left:0pt;margin-left:-56.7pt;margin-top:2.85pt;height:82.95pt;width:54pt;z-index:251815936;mso-width-relative:page;mso-height-relative:page;" fillcolor="#FFFFFF" filled="t" stroked="f" coordsize="21600,21600" o:gfxdata="UEsDBAoAAAAAAIdO4kAAAAAAAAAAAAAAAAAEAAAAZHJzL1BLAwQUAAAACACHTuJA2Zk+xdgAAAAJ&#10;AQAADwAAAGRycy9kb3ducmV2LnhtbE2PwU7DMBBE70j8g7VIXFDqpNAUhTiVaOEGh5aqZzdekoh4&#10;HdlO0/49y4keR/s087ZcnW0vTuhD50hBNktBINXOdNQo2H+9J88gQtRkdO8IFVwwwKq6vSl1YdxE&#10;WzztYiO4hEKhFbQxDoWUoW7R6jBzAxLfvp23OnL0jTReT1xuezlP01xa3REvtHrAdYv1z260CvKN&#10;H6ctrR82+7cP/Tk088Pr5aDU/V2WvoCIeI7/MPzpszpU7HR0I5kgegVJlj0+MatgsQTBQLLgeGRw&#10;meUgq1Jef1D9AlBLAwQUAAAACACHTuJAvDBhebwBAABaAwAADgAAAGRycy9lMm9Eb2MueG1srVNN&#10;rtMwEN4jcQfLe5q0vFQlavokeCpCQoD04ACOYyeW/KexX5NeAG7Aig17ztVzMHabPn52iCyc8cz4&#10;83zfjLe3k9HkICAoZxu6XJSUCMtdp2zf0E8f9882lITIbMe0s6KhRxHo7e7pk+3oa7Fyg9OdAIIg&#10;NtSjb+gQo6+LIvBBGBYWzguLQenAsIhb6IsO2IjoRherslwXo4POg+MiBPTenYN0l/GlFDy+lzKI&#10;SHRDsbaYV8hrm9Zit2V1D8wPil/KYP9QhWHK4qVXqDsWGXkA9ReUURxccDIuuDOFk1JxkTkgm2X5&#10;B5v7gXmRuaA4wV9lCv8Plr87fACiuoauyhtKLDPYpNPXL6dvP07fP5PkRIlGH2rMvPeYG6eXbsJW&#10;z/6AzsR8kmDSHzkRjKPYx6vAYoqEo3O9qTYlRjiGlmX1/GZdJZji8bSHEF8LZ0gyGgrYwKwrO7wN&#10;8Zw6p6TLgtOq2yut8wb69pUGcmDY7H3+Lui/pWlLxoa+qFZVRrYunT9Da4vFJLJnUsmKUztdFGhd&#10;d0QB9BuLDUjDNBswG+1sPHhQ/YAEskwZEhuYmV6GLU3Ir/t88eOT2P0E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Zk+xdgAAAAJAQAADwAAAAAAAAABACAAAAAiAAAAZHJzL2Rvd25yZXYueG1sUEsB&#10;AhQAFAAAAAgAh07iQLwwYXm8AQAAWgMAAA4AAAAAAAAAAQAgAAAAJwEAAGRycy9lMm9Eb2MueG1s&#10;UEsFBgAAAAAGAAYAWQEAAFUFAAAAAA==&#10;">
                <v:fill on="t" focussize="0,0"/>
                <v:stroke on="f"/>
                <v:imagedata o:title=""/>
                <o:lock v:ext="edit" aspectratio="f"/>
                <v:textbox inset="0mm,0mm,0mm,0mm">
                  <w:txbxContent>
                    <w:p>
                      <w:pPr>
                        <w:jc w:val="left"/>
                        <w:rPr>
                          <w:rFonts w:hint="eastAsia" w:ascii="楷体_GB2312" w:eastAsia="楷体_GB2312"/>
                          <w:szCs w:val="21"/>
                        </w:rPr>
                      </w:pPr>
                      <w:r>
                        <w:rPr>
                          <w:rFonts w:hint="eastAsia" w:ascii="楷体_GB2312" w:eastAsia="楷体_GB2312"/>
                          <w:szCs w:val="21"/>
                        </w:rPr>
                        <w:t>工程合同解除的损失和费用</w:t>
                      </w:r>
                    </w:p>
                  </w:txbxContent>
                </v:textbox>
              </v:shape>
            </w:pict>
          </mc:Fallback>
        </mc:AlternateContent>
      </w:r>
      <w:r>
        <w:rPr>
          <w:sz w:val="24"/>
        </w:rPr>
        <w:t>21.2.5乙方须补偿发包人因解除合同所引致的任何损失和／或费用。在本合同条款第21.2.3款所述的工作完成及有关费用确定前，发包人不必再付任何款项给承包人，但在该工作完成及其账目在合理时间内结算完毕后，发包人须确定其合理所花的费用金额和因解除合同所蒙受的直接损失和／或费用的金额，若该等金额加上合同解除前已支付给承包人的金额超过按本合同应支付给承包人的已完工程款总额时，两者差额应为承包人应付给发包人的债务；若是情况相反，则两者差额应为发包人应付给承包人的款项。</w:t>
      </w:r>
      <w:bookmarkEnd w:id="604"/>
    </w:p>
    <w:p>
      <w:pPr>
        <w:pStyle w:val="15"/>
        <w:tabs>
          <w:tab w:val="left" w:pos="1440"/>
          <w:tab w:val="left" w:pos="1620"/>
        </w:tabs>
        <w:spacing w:after="0"/>
        <w:ind w:left="1016" w:leftChars="84" w:hanging="840" w:hangingChars="350"/>
      </w:pPr>
      <w:r>
        <w:rPr>
          <w:rFonts w:hint="eastAsia" w:ascii="宋体"/>
        </w:rPr>
        <w:t>21</w:t>
      </w:r>
      <w:r>
        <w:rPr>
          <w:rFonts w:ascii="宋体"/>
        </w:rPr>
        <w:t>.2.6</w:t>
      </w:r>
      <w:r>
        <w:rPr>
          <w:rFonts w:hint="eastAsia" w:ascii="宋体"/>
        </w:rPr>
        <w:t>乙方在合同终止后5日内退场完毕。合同解除后，发包人可派员进驻施工场地，另行组织人员或委托其他承包人施工，承包人配合交接、撤场工作。发包人因继续完成该工程的需要，有权扣留使用承包人在现场的材料、设备和临时设施。其他节点的迟延参照上述违约标准执行。由此发生的所有费用或损失由乙方承担。</w:t>
      </w:r>
    </w:p>
    <w:p>
      <w:pPr>
        <w:pStyle w:val="2"/>
        <w:spacing w:before="120" w:after="120" w:line="360" w:lineRule="auto"/>
        <w:rPr>
          <w:sz w:val="28"/>
          <w:szCs w:val="28"/>
        </w:rPr>
      </w:pPr>
      <w:bookmarkStart w:id="605" w:name="_Toc118634671"/>
      <w:bookmarkStart w:id="606" w:name="_Toc454555649"/>
      <w:bookmarkStart w:id="607" w:name="_Toc455134601"/>
      <w:bookmarkStart w:id="608" w:name="_Toc455151729"/>
      <w:bookmarkStart w:id="609" w:name="_Toc467676619"/>
      <w:bookmarkStart w:id="610" w:name="_Toc78940673"/>
      <w:bookmarkStart w:id="611" w:name="_Toc78944652"/>
      <w:bookmarkStart w:id="612" w:name="_Toc357434504"/>
      <w:r>
        <w:rPr>
          <w:sz w:val="28"/>
          <w:szCs w:val="28"/>
        </w:rPr>
        <w:t>2</w:t>
      </w:r>
      <w:r>
        <w:rPr>
          <w:rFonts w:hint="eastAsia"/>
          <w:sz w:val="28"/>
          <w:szCs w:val="28"/>
        </w:rPr>
        <w:t>1.3</w:t>
      </w:r>
      <w:r>
        <w:rPr>
          <w:sz w:val="28"/>
          <w:szCs w:val="28"/>
        </w:rPr>
        <w:t xml:space="preserve"> 合同</w:t>
      </w:r>
      <w:r>
        <w:rPr>
          <w:rFonts w:hint="eastAsia"/>
          <w:sz w:val="28"/>
          <w:szCs w:val="28"/>
        </w:rPr>
        <w:t>效力及</w:t>
      </w:r>
      <w:r>
        <w:rPr>
          <w:sz w:val="28"/>
          <w:szCs w:val="28"/>
        </w:rPr>
        <w:t>份数</w:t>
      </w:r>
      <w:bookmarkEnd w:id="605"/>
      <w:bookmarkEnd w:id="606"/>
      <w:bookmarkEnd w:id="607"/>
      <w:bookmarkEnd w:id="608"/>
      <w:bookmarkEnd w:id="609"/>
      <w:bookmarkEnd w:id="610"/>
      <w:bookmarkEnd w:id="611"/>
      <w:bookmarkEnd w:id="612"/>
    </w:p>
    <w:p>
      <w:pPr>
        <w:spacing w:line="360" w:lineRule="auto"/>
        <w:ind w:left="840" w:leftChars="57" w:hanging="720" w:hangingChars="300"/>
        <w:rPr>
          <w:rFonts w:hint="eastAsia"/>
          <w:sz w:val="24"/>
        </w:rPr>
      </w:pPr>
      <w:r>
        <w:rPr>
          <w:sz w:val="24"/>
        </w:rPr>
        <mc:AlternateContent>
          <mc:Choice Requires="wps">
            <w:drawing>
              <wp:anchor distT="0" distB="0" distL="114300" distR="114300" simplePos="0" relativeHeight="251857920" behindDoc="0" locked="0" layoutInCell="1" allowOverlap="1">
                <wp:simplePos x="0" y="0"/>
                <wp:positionH relativeFrom="column">
                  <wp:posOffset>-720090</wp:posOffset>
                </wp:positionH>
                <wp:positionV relativeFrom="paragraph">
                  <wp:posOffset>36195</wp:posOffset>
                </wp:positionV>
                <wp:extent cx="685800" cy="405765"/>
                <wp:effectExtent l="0" t="0" r="0" b="5715"/>
                <wp:wrapNone/>
                <wp:docPr id="187" name="文本框 187"/>
                <wp:cNvGraphicFramePr/>
                <a:graphic xmlns:a="http://schemas.openxmlformats.org/drawingml/2006/main">
                  <a:graphicData uri="http://schemas.microsoft.com/office/word/2010/wordprocessingShape">
                    <wps:wsp>
                      <wps:cNvSpPr txBox="1"/>
                      <wps:spPr>
                        <a:xfrm>
                          <a:off x="0" y="0"/>
                          <a:ext cx="685800" cy="405765"/>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合同份数</w:t>
                            </w:r>
                          </w:p>
                        </w:txbxContent>
                      </wps:txbx>
                      <wps:bodyPr lIns="0" tIns="0" rIns="0" bIns="0" upright="1"/>
                    </wps:wsp>
                  </a:graphicData>
                </a:graphic>
              </wp:anchor>
            </w:drawing>
          </mc:Choice>
          <mc:Fallback>
            <w:pict>
              <v:shape id="_x0000_s1026" o:spid="_x0000_s1026" o:spt="202" type="#_x0000_t202" style="position:absolute;left:0pt;margin-left:-56.7pt;margin-top:2.85pt;height:31.95pt;width:54pt;z-index:251857920;mso-width-relative:page;mso-height-relative:page;" fillcolor="#FFFFFF" filled="t" stroked="f" coordsize="21600,21600" o:gfxdata="UEsDBAoAAAAAAIdO4kAAAAAAAAAAAAAAAAAEAAAAZHJzL1BLAwQUAAAACACHTuJAnmhKWNcAAAAI&#10;AQAADwAAAGRycy9kb3ducmV2LnhtbE2PwU7DMBBE70j8g7VIXFDqpNAAIU4lWriVQ0vV8zY2SUS8&#10;jmynaf+e5QTH0T69mS2XZ9uLk/Ghc6Qgm6UgDNVOd9Qo2H++J08gQkTS2DsyCi4mwLK6viqx0G6i&#10;rTntYiNYQqFABW2MQyFlqFtjMczcYIhvX85bjBx9I7XHieW2l/M0zaXFjrihxcGsWlN/70arIF/7&#10;cdrS6m69f9vgx9DMD6+Xg1K3N1n6AiKac/yD4Xc+T4eKNx3dSDqIXkGSZfcPzCpYPIJgIFlwPLL8&#10;OQdZlfL/A9UPUEsDBBQAAAAIAIdO4kAYq4SGugEAAFkDAAAOAAAAZHJzL2Uyb0RvYy54bWytU82O&#10;0zAQviPxDpbvNNmKdEvUdCVYFSEhQFp4AMexE0v+09jbpC8Ab8CJC3eeq8/B2G26u3BD5OCMZ8af&#10;5/tmvLmZjCZ7AUE529CrRUmJsNx1yvYN/fJ592JNSYjMdkw7Kxp6EIHebJ8/24y+Fks3ON0JIAhi&#10;Qz36hg4x+rooAh+EYWHhvLAYlA4Mi7iFvuiAjYhudLEsy1UxOug8OC5CQO/tKUi3GV9KweNHKYOI&#10;RDcUa4t5hby2aS22G1b3wPyg+LkM9g9VGKYsXnqBumWRkXtQf0EZxcEFJ+OCO1M4KRUXmQOyuSr/&#10;YHM3MC8yFxQn+ItM4f/B8g/7T0BUh71bX1NimcEmHb9/O/74dfz5lSQnSjT6UGPmncfcOL12E6bP&#10;/oDOxHySYNIfORGMo9iHi8BiioSjc7Wu1iVGOIZeltX1qkooxcNhDyG+Fc6QZDQUsH9ZVrZ/H+Ip&#10;dU5JdwWnVbdTWucN9O0bDWTPsNe7/J3Rn6RpS8aGvqqWVUa2Lp0/QWuLxSSuJ07JilM7nQVoXXdA&#10;/vqdRf3TLM0GzEY7G/ceVD8ggaxShsT+ZabnWUsD8nifL354Ed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mhKWNcAAAAIAQAADwAAAAAAAAABACAAAAAiAAAAZHJzL2Rvd25yZXYueG1sUEsBAhQA&#10;FAAAAAgAh07iQBirhIa6AQAAWQMAAA4AAAAAAAAAAQAgAAAAJgEAAGRycy9lMm9Eb2MueG1sUEsF&#10;BgAAAAAGAAYAWQEAAFIFA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合同份数</w:t>
                      </w:r>
                    </w:p>
                  </w:txbxContent>
                </v:textbox>
              </v:shape>
            </w:pict>
          </mc:Fallback>
        </mc:AlternateContent>
      </w:r>
      <w:r>
        <w:rPr>
          <w:rFonts w:hint="eastAsia"/>
          <w:sz w:val="24"/>
        </w:rPr>
        <mc:AlternateContent>
          <mc:Choice Requires="wps">
            <w:drawing>
              <wp:anchor distT="0" distB="0" distL="114300" distR="114300" simplePos="0" relativeHeight="251858944" behindDoc="0" locked="0" layoutInCell="1" allowOverlap="1">
                <wp:simplePos x="0" y="0"/>
                <wp:positionH relativeFrom="column">
                  <wp:posOffset>-720090</wp:posOffset>
                </wp:positionH>
                <wp:positionV relativeFrom="paragraph">
                  <wp:posOffset>71755</wp:posOffset>
                </wp:positionV>
                <wp:extent cx="685800" cy="365760"/>
                <wp:effectExtent l="0" t="0" r="0" b="0"/>
                <wp:wrapNone/>
                <wp:docPr id="205" name="文本框 205"/>
                <wp:cNvGraphicFramePr/>
                <a:graphic xmlns:a="http://schemas.openxmlformats.org/drawingml/2006/main">
                  <a:graphicData uri="http://schemas.microsoft.com/office/word/2010/wordprocessingShape">
                    <wps:wsp>
                      <wps:cNvSpPr txBox="1"/>
                      <wps:spPr>
                        <a:xfrm>
                          <a:off x="0" y="0"/>
                          <a:ext cx="685800" cy="36576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合同正本</w:t>
                            </w:r>
                          </w:p>
                        </w:txbxContent>
                      </wps:txbx>
                      <wps:bodyPr lIns="0" tIns="0" rIns="0" bIns="0" upright="1"/>
                    </wps:wsp>
                  </a:graphicData>
                </a:graphic>
              </wp:anchor>
            </w:drawing>
          </mc:Choice>
          <mc:Fallback>
            <w:pict>
              <v:shape id="_x0000_s1026" o:spid="_x0000_s1026" o:spt="202" type="#_x0000_t202" style="position:absolute;left:0pt;margin-left:-56.7pt;margin-top:5.65pt;height:28.8pt;width:54pt;z-index:251858944;mso-width-relative:page;mso-height-relative:page;" fillcolor="#FFFFFF" filled="t" stroked="f" coordsize="21600,21600" o:gfxdata="UEsDBAoAAAAAAIdO4kAAAAAAAAAAAAAAAAAEAAAAZHJzL1BLAwQUAAAACACHTuJAW+tAUNcAAAAJ&#10;AQAADwAAAGRycy9kb3ducmV2LnhtbE2PQU/CQBCF7yb+h82YeDFlW1CCpVsSQW9yAAnnpTu2Dd3Z&#10;ZndL4d87nvT48l6++aZYXW0nLuhD60hBNklBIFXOtFQrOHx9JAsQIWoyunOECm4YYFXe3xU6N26k&#10;HV72sRYMoZBrBU2MfS5lqBq0Okxcj8Tdt/NWR46+lsbrkeG2k9M0nUurW+ILje5x3WB13g9WwXzj&#10;h3FH66fN4f1Tb/t6eny7HZV6fMjSJYiI1/g3hl99VoeSnU5uIBNEpyDJstkzb7nJZiB4kbxwPjF9&#10;8QqyLOT/D8ofUEsDBBQAAAAIAIdO4kCCHJFWvQEAAFkDAAAOAAAAZHJzL2Uyb0RvYy54bWytU82O&#10;0zAQviPxDpbvNNmilBI1XQlWRUgIkBYewHHsxJL/NPY26QvAG3Diwp3n6nPs2G267HJD9OCOZz5/&#10;nu8bZ3M9GU32AoJytqFXi5ISYbnrlO0b+vXL7sWakhCZ7Zh2VjT0IAK93j5/thl9LZZucLoTQJDE&#10;hnr0DR1i9HVRBD4Iw8LCeWGxKB0YFnELfdEBG5Hd6GJZlqtidNB5cFyEgNmbU5FuM7+UgsdPUgYR&#10;iW4o9hbzCnlt01psN6zugflB8XMb7B+6MExZvPRCdcMiI3eg/qIyioMLTsYFd6ZwUiousgZUc1U+&#10;UXM7MC+yFjQn+ItN4f/R8o/7z0BU19BlWVFimcEhHX98P/78ffz1jaQkWjT6UCPy1iM2Tm/chKOe&#10;8wGTSfkkwaR/1ESwjmYfLgaLKRKOydW6WpdY4Vh6uaperfIAiofDHkJ8J5whKWgo4PyyrWz/IURs&#10;BKEzJN0VnFbdTmmdN9C3bzWQPcNZ7/Iv9YhHHsG0JWNDX1fLKjNbl86fcNoiPGk9aUpRnNrpbEDr&#10;ugPq1+8t+p/e0hzAHLRzcOdB9QMKyC5lSpxf7uX81tID+XOfL374Irb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W+tAUNcAAAAJAQAADwAAAAAAAAABACAAAAAiAAAAZHJzL2Rvd25yZXYueG1sUEsB&#10;AhQAFAAAAAgAh07iQIIckVa9AQAAWQMAAA4AAAAAAAAAAQAgAAAAJgEAAGRycy9lMm9Eb2MueG1s&#10;UEsFBgAAAAAGAAYAWQEAAFUFA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合同正本</w:t>
                      </w:r>
                    </w:p>
                  </w:txbxContent>
                </v:textbox>
              </v:shape>
            </w:pict>
          </mc:Fallback>
        </mc:AlternateContent>
      </w:r>
      <w:r>
        <w:rPr>
          <w:rFonts w:hint="eastAsia"/>
          <w:sz w:val="24"/>
        </w:rPr>
        <w:t>21.3.1如发包人与承包人已签署就本项目有关</w:t>
      </w:r>
      <w:r>
        <w:rPr>
          <w:sz w:val="24"/>
        </w:rPr>
        <w:t>的</w:t>
      </w:r>
      <w:r>
        <w:rPr>
          <w:rFonts w:hint="eastAsia"/>
          <w:sz w:val="24"/>
        </w:rPr>
        <w:t>任何相关合同，则本合同效力优先于此前签署的其他合同。本合同未进行约定或约定不够详尽的，双方可另行签署书面协议进行补充。</w:t>
      </w:r>
    </w:p>
    <w:p>
      <w:pPr>
        <w:spacing w:line="360" w:lineRule="auto"/>
        <w:ind w:left="840" w:leftChars="57" w:hanging="720" w:hangingChars="300"/>
        <w:rPr>
          <w:rFonts w:hint="eastAsia"/>
          <w:sz w:val="24"/>
        </w:rPr>
      </w:pPr>
      <w:r>
        <w:rPr>
          <w:rFonts w:hint="eastAsia"/>
          <w:sz w:val="24"/>
        </w:rPr>
        <w:t>21.3..2若专用条款无其他约定，本合同正本两份，具有同等效力，由发包人和承包人各执一份。</w:t>
      </w:r>
    </w:p>
    <w:p>
      <w:pPr>
        <w:spacing w:line="360" w:lineRule="auto"/>
        <w:ind w:left="840" w:leftChars="57" w:hanging="720" w:hangingChars="300"/>
      </w:pPr>
      <w:bookmarkStart w:id="613" w:name="_Toc34909200"/>
      <w:r>
        <w:rPr>
          <w:rFonts w:hint="eastAsia"/>
          <w:sz w:val="24"/>
        </w:rPr>
        <mc:AlternateContent>
          <mc:Choice Requires="wps">
            <w:drawing>
              <wp:anchor distT="0" distB="0" distL="114300" distR="114300" simplePos="0" relativeHeight="251859968" behindDoc="0" locked="0" layoutInCell="1" allowOverlap="1">
                <wp:simplePos x="0" y="0"/>
                <wp:positionH relativeFrom="column">
                  <wp:posOffset>-720090</wp:posOffset>
                </wp:positionH>
                <wp:positionV relativeFrom="paragraph">
                  <wp:posOffset>71755</wp:posOffset>
                </wp:positionV>
                <wp:extent cx="685800" cy="266700"/>
                <wp:effectExtent l="0" t="0" r="0" b="7620"/>
                <wp:wrapNone/>
                <wp:docPr id="207" name="文本框 207"/>
                <wp:cNvGraphicFramePr/>
                <a:graphic xmlns:a="http://schemas.openxmlformats.org/drawingml/2006/main">
                  <a:graphicData uri="http://schemas.microsoft.com/office/word/2010/wordprocessingShape">
                    <wps:wsp>
                      <wps:cNvSpPr txBox="1"/>
                      <wps:spPr>
                        <a:xfrm>
                          <a:off x="0" y="0"/>
                          <a:ext cx="685800" cy="266700"/>
                        </a:xfrm>
                        <a:prstGeom prst="rect">
                          <a:avLst/>
                        </a:prstGeom>
                        <a:solidFill>
                          <a:srgbClr val="FFFFFF"/>
                        </a:solidFill>
                        <a:ln w="9525">
                          <a:noFill/>
                        </a:ln>
                      </wps:spPr>
                      <wps:txbx>
                        <w:txbxContent>
                          <w:p>
                            <w:pPr>
                              <w:rPr>
                                <w:rFonts w:hint="eastAsia" w:ascii="楷体_GB2312" w:eastAsia="楷体_GB2312"/>
                                <w:szCs w:val="21"/>
                              </w:rPr>
                            </w:pPr>
                            <w:r>
                              <w:rPr>
                                <w:rFonts w:hint="eastAsia" w:ascii="楷体_GB2312" w:eastAsia="楷体_GB2312"/>
                                <w:szCs w:val="21"/>
                              </w:rPr>
                              <w:t>合同副本</w:t>
                            </w:r>
                          </w:p>
                        </w:txbxContent>
                      </wps:txbx>
                      <wps:bodyPr lIns="0" tIns="0" rIns="0" bIns="0" upright="1"/>
                    </wps:wsp>
                  </a:graphicData>
                </a:graphic>
              </wp:anchor>
            </w:drawing>
          </mc:Choice>
          <mc:Fallback>
            <w:pict>
              <v:shape id="_x0000_s1026" o:spid="_x0000_s1026" o:spt="202" type="#_x0000_t202" style="position:absolute;left:0pt;margin-left:-56.7pt;margin-top:5.65pt;height:21pt;width:54pt;z-index:251859968;mso-width-relative:page;mso-height-relative:page;" fillcolor="#FFFFFF" filled="t" stroked="f" coordsize="21600,21600" o:gfxdata="UEsDBAoAAAAAAIdO4kAAAAAAAAAAAAAAAAAEAAAAZHJzL1BLAwQUAAAACACHTuJAtOk5ZNgAAAAJ&#10;AQAADwAAAGRycy9kb3ducmV2LnhtbE2PwU7DMBBE70j8g7VIXFDquKEVCnEq0cINDi1Vz268TaLG&#10;6yh2mvbvWU5wHM3T7NtidXWduOAQWk8a1CwFgVR521KtYf/9kbyACNGQNZ0n1HDDAKvy/q4wufUT&#10;bfGyi7XgEQq50dDE2OdShqpBZ8LM90jcnfzgTOQ41NIOZuJx18l5mi6lMy3xhcb0uG6wOu9Gp2G5&#10;GcZpS+unzf7903z19fzwdjto/fig0lcQEa/xD4ZffVaHkp2OfiQbRKchUSp7ZpYblYFgIllwPmpY&#10;ZBnIspD/Pyh/AFBLAwQUAAAACACHTuJAcILNx7sBAABZAwAADgAAAGRycy9lMm9Eb2MueG1srVPN&#10;jtMwEL4j8Q6W7zTZSO2WqOlKsCpCQoC0ywM4jp1Y8p/G3iZ9AXgDTly481x9DsZu04XdGyIHZzwz&#10;/jzfN+PNzWQ02QsIytmGXi1KSoTlrlO2b+iX+92rNSUhMtsx7axo6EEEerN9+WIz+lpUbnC6E0AQ&#10;xIZ69A0dYvR1UQQ+CMPCwnlhMSgdGBZxC33RARsR3eiiKstVMTroPDguQkDv7SlItxlfSsHjJymD&#10;iEQ3FGuLeYW8tmktthtW98D8oPi5DPYPVRimLF56gbplkZEHUM+gjOLggpNxwZ0pnJSKi8wB2VyV&#10;T9jcDcyLzAXFCf4iU/h/sPzj/jMQ1TW0Kq8pscxgk47fvx1//Dr+/EqSEyUafagx885jbpzeuAlb&#10;PfsDOhPzSYJJf+REMI5iHy4CiykSjs7VerkuMcIxVK1W12gjevF42EOI74QzJBkNBexflpXtP4R4&#10;Sp1T0l3BadXtlNZ5A337VgPZM+z1Ln9n9L/StCVjQ18vq2VGti6dP0Fri8UkridOyYpTO50FaF13&#10;QP76vUX90yzNBsxGOxsPHlQ/IIGsUobE/mWm51lLA/LnPl/8+CK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06Tlk2AAAAAkBAAAPAAAAAAAAAAEAIAAAACIAAABkcnMvZG93bnJldi54bWxQSwEC&#10;FAAUAAAACACHTuJAcILNx7sBAABZAwAADgAAAAAAAAABACAAAAAnAQAAZHJzL2Uyb0RvYy54bWxQ&#10;SwUGAAAAAAYABgBZAQAAVAUAAAAA&#10;">
                <v:fill on="t" focussize="0,0"/>
                <v:stroke on="f"/>
                <v:imagedata o:title=""/>
                <o:lock v:ext="edit" aspectratio="f"/>
                <v:textbox inset="0mm,0mm,0mm,0mm">
                  <w:txbxContent>
                    <w:p>
                      <w:pPr>
                        <w:rPr>
                          <w:rFonts w:hint="eastAsia" w:ascii="楷体_GB2312" w:eastAsia="楷体_GB2312"/>
                          <w:szCs w:val="21"/>
                        </w:rPr>
                      </w:pPr>
                      <w:r>
                        <w:rPr>
                          <w:rFonts w:hint="eastAsia" w:ascii="楷体_GB2312" w:eastAsia="楷体_GB2312"/>
                          <w:szCs w:val="21"/>
                        </w:rPr>
                        <w:t>合同副本</w:t>
                      </w:r>
                    </w:p>
                  </w:txbxContent>
                </v:textbox>
              </v:shape>
            </w:pict>
          </mc:Fallback>
        </mc:AlternateContent>
      </w:r>
      <w:r>
        <w:rPr>
          <w:rFonts w:hint="eastAsia"/>
          <w:sz w:val="24"/>
        </w:rPr>
        <w:t>21.3.3 本合同副本的份数及保存单位按专用条款的约定，本合同副本均具有同等效力。</w:t>
      </w:r>
      <w:bookmarkEnd w:id="613"/>
    </w:p>
    <w:p/>
    <w:sectPr>
      <w:footerReference r:id="rId6" w:type="default"/>
      <w:pgSz w:w="11906" w:h="16838"/>
      <w:pgMar w:top="1457" w:right="1797" w:bottom="1457" w:left="1797" w:header="851" w:footer="851"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0"/>
      </w:rPr>
    </w:pPr>
    <w:r>
      <w:rPr>
        <w:rStyle w:val="10"/>
      </w:rPr>
      <w:fldChar w:fldCharType="begin"/>
    </w:r>
    <w:r>
      <w:rPr>
        <w:rStyle w:val="10"/>
      </w:rPr>
      <w:instrText xml:space="preserve">PAGE  </w:instrText>
    </w:r>
    <w:r>
      <w:rPr>
        <w:rStyle w:val="10"/>
      </w:rPr>
      <w:fldChar w:fldCharType="end"/>
    </w:r>
  </w:p>
  <w:p>
    <w:pPr>
      <w:pStyle w:val="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51</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20BbjDAgAA2AUAAA4AAABkcnMvZTJvRG9jLnhtbK1UzY7TMBC+I/EO&#10;lu/ZJN1sN602XXWbDUKq2JUK4uw6ThPh2Jbt/iyIK7wBJy7cea59DsZO0+4uCCEgB2fsGc/PN+Pv&#10;4nLXcrRh2jRSZDg+iTBigsqyEasMv3ldBClGxhJREi4Fy/AdM/hy8vzZxVaN2UDWkpdMI3AizHir&#10;Mlxbq8ZhaGjNWmJOpGIClJXULbGw1auw1GQL3lseDqJoGG6lLpWWlBkDp3mnxBPvv6oYtTdVZZhF&#10;PMOQm/Wr9uvSreHkgoxXmqi6ofs0yF9k0ZJGQNCDq5xYgta6+clV21AtjazsCZVtKKuqoczXANXE&#10;0ZNqFjVRzNcC4Bh1gMn8P7f01eZWo6bM8AA6JUgLPbr/8vn+6/f7b58QnAFAW2XGYLdQYGl3V3IH&#10;je7PDRy6uneVbt0fKkKgB6jvDvCynUXUXUoHaRqBioKu34D/8HhdaWNfMNkiJ2RYQ/88rGQzN7Yz&#10;7U1cNCGLhnPfQy7QNsPD07PIXzhowDkXzhayAB97qevNh1E0uk6v0yRIBsPrIInyPJgWsyQYFvH5&#10;WX6az2Z5/NH5i5Nx3ZQlEy5ePydx8md92E9s1+HDpBjJm9K5cykZvVrOuEYbAnNa+M8hDMk/MAsf&#10;p+HVUNWTkuJBEl0NRkExTM+DpEjOgtF5lAZRPLoaDaNklOTF45LmjWD/XtIj9B8kTcauYYfalpzQ&#10;d78tzaVzLA0Q6BsXujns5s1JdrfcAUROXMryDmZTy+55G0WLBoLOibG3RMN7hpkDjrI3sFRcwpzI&#10;vYRRLfX7X507e2gvaDHaAj9kWACBYcRfCnh+jkp6QffCshfEup1JaGQM3KeoF+GCtrwXKy3bt0Bc&#10;UxcDVERQiJRh24sz23EUEB9l06k3WivdrOruApCHInYuFoq6MH6E1HRt4T34Z3JEBaB0G6APD+qe&#10;6hw/Pdx7qyMhT3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LAUAAFtDb250ZW50X1R5cGVzXS54bWxQSwECFAAKAAAAAACHTuJAAAAAAAAAAAAA&#10;AAAABgAAAAAAAAAAABAAAAAOBAAAX3JlbHMvUEsBAhQAFAAAAAgAh07iQIoUZjzRAAAAlAEAAAsA&#10;AAAAAAAAAQAgAAAAMgQAAF9yZWxzLy5yZWxzUEsBAhQACgAAAAAAh07iQAAAAAAAAAAAAAAAAAQA&#10;AAAAAAAAAAAQAAAAAAAAAGRycy9QSwECFAAUAAAACACHTuJAs0lY7tAAAAAFAQAADwAAAAAAAAAB&#10;ACAAAAAiAAAAZHJzL2Rvd25yZXYueG1sUEsBAhQAFAAAAAgAh07iQB20BbjDAgAA2AUAAA4AAAAA&#10;AAAAAQAgAAAAHwEAAGRycy9lMm9Eb2MueG1sUEsFBgAAAAAGAAYAWQEAAFQGA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51</w:t>
                    </w:r>
                    <w:r>
                      <w:rPr>
                        <w:rFonts w:hint="eastAsia"/>
                        <w:lang w:eastAsia="zh-CN"/>
                      </w:rPr>
                      <w:fldChar w:fldCharType="end"/>
                    </w:r>
                    <w:r>
                      <w:rPr>
                        <w:rFonts w:hint="eastAsia"/>
                        <w:lang w:eastAsia="zh-CN"/>
                      </w:rPr>
                      <w:t xml:space="preserve"> 页</w:t>
                    </w:r>
                  </w:p>
                </w:txbxContent>
              </v:textbox>
            </v:shape>
          </w:pict>
        </mc:Fallback>
      </mc:AlternateContent>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6300" w:hanging="7350" w:hangingChars="3500"/>
      <w:jc w:val="right"/>
      <w:rPr>
        <w:rFonts w:hint="eastAsia"/>
      </w:rPr>
    </w:pPr>
    <w:r>
      <w:rPr>
        <w:rFonts w:hint="eastAsia"/>
        <w:sz w:val="21"/>
        <w:szCs w:val="21"/>
      </w:rPr>
      <w:t>通用条款</w:t>
    </w:r>
  </w:p>
  <w:p>
    <w:pPr>
      <w:pStyle w:val="6"/>
      <w:pBdr>
        <w:bottom w:val="none" w:color="auto" w:sz="0" w:space="0"/>
      </w:pBdr>
      <w:tabs>
        <w:tab w:val="left" w:pos="7575"/>
        <w:tab w:val="clear" w:pos="4153"/>
        <w:tab w:val="clear" w:pos="8306"/>
      </w:tabs>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4C321A"/>
    <w:multiLevelType w:val="multilevel"/>
    <w:tmpl w:val="414C321A"/>
    <w:lvl w:ilvl="0" w:tentative="0">
      <w:start w:val="1"/>
      <w:numFmt w:val="decimal"/>
      <w:pStyle w:val="14"/>
      <w:lvlText w:val="%1."/>
      <w:lvlJc w:val="left"/>
      <w:pPr>
        <w:tabs>
          <w:tab w:val="left" w:pos="420"/>
        </w:tabs>
        <w:ind w:left="420" w:hanging="42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951B56"/>
    <w:rsid w:val="6B951B56"/>
    <w:rsid w:val="6D535020"/>
    <w:rsid w:val="769908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9">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uiPriority w:val="0"/>
    <w:pPr>
      <w:spacing w:after="120"/>
    </w:pPr>
  </w:style>
  <w:style w:type="paragraph" w:styleId="4">
    <w:name w:val="toc 3"/>
    <w:basedOn w:val="1"/>
    <w:next w:val="1"/>
    <w:qFormat/>
    <w:uiPriority w:val="39"/>
    <w:pPr>
      <w:tabs>
        <w:tab w:val="left" w:pos="840"/>
        <w:tab w:val="right" w:leader="dot" w:pos="8664"/>
      </w:tabs>
      <w:ind w:left="210"/>
      <w:jc w:val="left"/>
    </w:pPr>
    <w:rPr>
      <w:sz w:val="20"/>
      <w:szCs w:val="20"/>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uiPriority w:val="39"/>
    <w:pPr>
      <w:tabs>
        <w:tab w:val="right" w:leader="dot" w:pos="8664"/>
      </w:tabs>
      <w:spacing w:before="120"/>
      <w:jc w:val="center"/>
    </w:pPr>
    <w:rPr>
      <w:b/>
      <w:bCs/>
      <w:caps/>
      <w:sz w:val="32"/>
      <w:szCs w:val="32"/>
      <w:lang w:val="zh-CN"/>
    </w:rPr>
  </w:style>
  <w:style w:type="character" w:styleId="10">
    <w:name w:val="page number"/>
    <w:basedOn w:val="9"/>
    <w:qFormat/>
    <w:uiPriority w:val="0"/>
  </w:style>
  <w:style w:type="character" w:styleId="11">
    <w:name w:val="Hyperlink"/>
    <w:qFormat/>
    <w:uiPriority w:val="99"/>
    <w:rPr>
      <w:color w:val="0000FF"/>
      <w:u w:val="single"/>
    </w:rPr>
  </w:style>
  <w:style w:type="character" w:customStyle="1" w:styleId="12">
    <w:name w:val="样式 标题 3 + 四号 Char"/>
    <w:link w:val="13"/>
    <w:qFormat/>
    <w:uiPriority w:val="0"/>
    <w:rPr>
      <w:sz w:val="28"/>
    </w:rPr>
  </w:style>
  <w:style w:type="paragraph" w:customStyle="1" w:styleId="13">
    <w:name w:val="样式 标题 3 + 四号"/>
    <w:basedOn w:val="2"/>
    <w:link w:val="12"/>
    <w:uiPriority w:val="0"/>
    <w:pPr>
      <w:spacing w:before="120" w:after="120" w:line="360" w:lineRule="auto"/>
    </w:pPr>
    <w:rPr>
      <w:sz w:val="28"/>
    </w:rPr>
  </w:style>
  <w:style w:type="paragraph" w:customStyle="1" w:styleId="14">
    <w:name w:val="自定义标题１"/>
    <w:basedOn w:val="2"/>
    <w:uiPriority w:val="0"/>
    <w:pPr>
      <w:numPr>
        <w:ilvl w:val="0"/>
        <w:numId w:val="1"/>
      </w:numPr>
      <w:spacing w:before="140" w:after="140" w:line="240" w:lineRule="auto"/>
    </w:pPr>
    <w:rPr>
      <w:sz w:val="24"/>
    </w:rPr>
  </w:style>
  <w:style w:type="paragraph" w:customStyle="1" w:styleId="15">
    <w:name w:val="样式1"/>
    <w:basedOn w:val="3"/>
    <w:qFormat/>
    <w:uiPriority w:val="0"/>
    <w:pPr>
      <w:spacing w:line="360" w:lineRule="auto"/>
    </w:pPr>
    <w:rPr>
      <w:sz w:val="24"/>
    </w:rPr>
  </w:style>
  <w:style w:type="paragraph" w:customStyle="1" w:styleId="16">
    <w:name w:val="Blockquote"/>
    <w:basedOn w:val="1"/>
    <w:qFormat/>
    <w:uiPriority w:val="0"/>
    <w:pPr>
      <w:autoSpaceDE w:val="0"/>
      <w:autoSpaceDN w:val="0"/>
      <w:adjustRightInd w:val="0"/>
      <w:spacing w:before="100" w:after="100"/>
      <w:ind w:left="360" w:right="360"/>
      <w:jc w:val="left"/>
    </w:pPr>
    <w:rPr>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enyanming\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2018-07-30T01:30:00Z</dcterms:created>
  <dc:creator>clover&amp;cat</dc:creator>
  <cp:lastModifiedBy>沉醉不以思控   ℡</cp:lastModifiedBy>
  <dcterms:modified xsi:type="dcterms:W3CDTF">2019-03-23T09:29:34Z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